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C701E8" w14:textId="358CC342" w:rsidR="000A56F1" w:rsidRPr="000A56F1" w:rsidRDefault="000A56F1" w:rsidP="000A56F1">
      <w:pPr>
        <w:keepNext/>
        <w:keepLines/>
        <w:widowControl/>
        <w:suppressLineNumbers/>
        <w:suppressAutoHyphens w:val="0"/>
        <w:spacing w:line="240" w:lineRule="auto"/>
        <w:ind w:left="5954"/>
        <w:jc w:val="right"/>
      </w:pPr>
      <w:r w:rsidRPr="000A56F1">
        <w:t>Veterinaarseaduse muutmise ja sellega seonduvalt teiste seaduste muutmise seaduse eelnõu seletuskir</w:t>
      </w:r>
      <w:r w:rsidR="00DC194C">
        <w:t>ja juurde</w:t>
      </w:r>
    </w:p>
    <w:p w14:paraId="7BA105FB" w14:textId="2362A694" w:rsidR="000A56F1" w:rsidRPr="000A56F1" w:rsidRDefault="000A56F1" w:rsidP="000A56F1">
      <w:pPr>
        <w:keepNext/>
        <w:keepLines/>
        <w:widowControl/>
        <w:suppressLineNumbers/>
        <w:suppressAutoHyphens w:val="0"/>
        <w:spacing w:line="240" w:lineRule="auto"/>
        <w:ind w:left="5954"/>
        <w:jc w:val="right"/>
      </w:pPr>
      <w:r w:rsidRPr="000A56F1">
        <w:t xml:space="preserve">Lisa </w:t>
      </w:r>
      <w:r w:rsidR="0001225A">
        <w:t>3</w:t>
      </w:r>
    </w:p>
    <w:p w14:paraId="29391E0E" w14:textId="77777777" w:rsidR="000A56F1" w:rsidRPr="000A56F1" w:rsidRDefault="000A56F1" w:rsidP="000A56F1">
      <w:pPr>
        <w:keepNext/>
        <w:keepLines/>
        <w:widowControl/>
        <w:suppressLineNumbers/>
        <w:suppressAutoHyphens w:val="0"/>
        <w:spacing w:line="240" w:lineRule="auto"/>
        <w:ind w:left="5954"/>
        <w:jc w:val="right"/>
      </w:pPr>
    </w:p>
    <w:p w14:paraId="10CB41D1" w14:textId="667CD732" w:rsidR="000A56F1" w:rsidRDefault="000A56F1" w:rsidP="000A56F1">
      <w:pPr>
        <w:keepNext/>
        <w:keepLines/>
        <w:widowControl/>
        <w:suppressLineNumbers/>
        <w:suppressAutoHyphens w:val="0"/>
        <w:spacing w:line="240" w:lineRule="auto"/>
        <w:jc w:val="center"/>
        <w:rPr>
          <w:b/>
          <w:bCs/>
        </w:rPr>
      </w:pPr>
      <w:r w:rsidRPr="000A56F1">
        <w:rPr>
          <w:b/>
          <w:bCs/>
        </w:rPr>
        <w:t>Eelnõu kooskõlastamise käigus esitatud märkuste ja ettepanekutega arvestamise tabel v</w:t>
      </w:r>
      <w:r w:rsidRPr="00696AA8">
        <w:rPr>
          <w:b/>
          <w:bCs/>
        </w:rPr>
        <w:t>eterinaarseaduse muutmise ja sellega seonduvalt teiste seaduste muutmise seaduse eelnõu</w:t>
      </w:r>
      <w:r w:rsidRPr="000A56F1">
        <w:rPr>
          <w:b/>
          <w:bCs/>
        </w:rPr>
        <w:t xml:space="preserve"> seletuskirja juurde</w:t>
      </w:r>
    </w:p>
    <w:p w14:paraId="7BDD67FB" w14:textId="77777777" w:rsidR="00950173" w:rsidRPr="00950173" w:rsidRDefault="00950173" w:rsidP="000A56F1">
      <w:pPr>
        <w:keepNext/>
        <w:keepLines/>
        <w:widowControl/>
        <w:suppressLineNumbers/>
        <w:suppressAutoHyphens w:val="0"/>
        <w:spacing w:line="240" w:lineRule="auto"/>
        <w:jc w:val="center"/>
      </w:pPr>
    </w:p>
    <w:tbl>
      <w:tblPr>
        <w:tblStyle w:val="TableGrid1"/>
        <w:tblW w:w="10490" w:type="dxa"/>
        <w:tblInd w:w="-5" w:type="dxa"/>
        <w:tblLook w:val="04A0" w:firstRow="1" w:lastRow="0" w:firstColumn="1" w:lastColumn="0" w:noHBand="0" w:noVBand="1"/>
      </w:tblPr>
      <w:tblGrid>
        <w:gridCol w:w="2516"/>
        <w:gridCol w:w="3959"/>
        <w:gridCol w:w="4015"/>
      </w:tblGrid>
      <w:tr w:rsidR="00950173" w:rsidRPr="00950173" w14:paraId="15F9C962" w14:textId="77777777" w:rsidTr="00B73E80">
        <w:tc>
          <w:tcPr>
            <w:tcW w:w="2516" w:type="dxa"/>
          </w:tcPr>
          <w:p w14:paraId="5AD26FC3" w14:textId="77777777" w:rsidR="00950173" w:rsidRPr="00950173" w:rsidRDefault="00950173" w:rsidP="00950173">
            <w:pPr>
              <w:pStyle w:val="Vahedeta"/>
              <w:jc w:val="both"/>
              <w:rPr>
                <w:rFonts w:cs="Times New Roman"/>
                <w:szCs w:val="24"/>
              </w:rPr>
            </w:pPr>
            <w:r w:rsidRPr="00950173">
              <w:rPr>
                <w:rFonts w:cs="Times New Roman"/>
                <w:szCs w:val="24"/>
              </w:rPr>
              <w:t>Ettepaneku tegija</w:t>
            </w:r>
          </w:p>
        </w:tc>
        <w:tc>
          <w:tcPr>
            <w:tcW w:w="3959" w:type="dxa"/>
          </w:tcPr>
          <w:p w14:paraId="139BA4CD" w14:textId="77777777" w:rsidR="00962035" w:rsidRPr="00962035" w:rsidRDefault="00962035" w:rsidP="00950173">
            <w:pPr>
              <w:pStyle w:val="Vahedeta"/>
              <w:jc w:val="both"/>
              <w:rPr>
                <w:rFonts w:cs="Times New Roman"/>
                <w:b/>
                <w:bCs/>
                <w:szCs w:val="24"/>
              </w:rPr>
            </w:pPr>
            <w:r w:rsidRPr="00962035">
              <w:rPr>
                <w:rFonts w:cs="Times New Roman"/>
                <w:b/>
                <w:bCs/>
                <w:szCs w:val="24"/>
              </w:rPr>
              <w:t xml:space="preserve">I kooskõlastusring </w:t>
            </w:r>
          </w:p>
          <w:p w14:paraId="561660F5" w14:textId="1634D289" w:rsidR="00950173" w:rsidRPr="00950173" w:rsidRDefault="00950173" w:rsidP="00962035">
            <w:pPr>
              <w:pStyle w:val="Vahedeta"/>
              <w:jc w:val="both"/>
              <w:rPr>
                <w:rFonts w:cs="Times New Roman"/>
                <w:szCs w:val="24"/>
              </w:rPr>
            </w:pPr>
            <w:r w:rsidRPr="00950173">
              <w:rPr>
                <w:rFonts w:cs="Times New Roman"/>
                <w:szCs w:val="24"/>
              </w:rPr>
              <w:t>Märkused ja ettepanekud</w:t>
            </w:r>
          </w:p>
        </w:tc>
        <w:tc>
          <w:tcPr>
            <w:tcW w:w="4015" w:type="dxa"/>
          </w:tcPr>
          <w:p w14:paraId="33927E08" w14:textId="77777777" w:rsidR="00950173" w:rsidRPr="00950173" w:rsidRDefault="00950173" w:rsidP="00950173">
            <w:pPr>
              <w:pStyle w:val="Vahedeta"/>
              <w:jc w:val="both"/>
              <w:rPr>
                <w:rFonts w:cs="Times New Roman"/>
                <w:szCs w:val="24"/>
              </w:rPr>
            </w:pPr>
            <w:r w:rsidRPr="00950173">
              <w:rPr>
                <w:rFonts w:cs="Times New Roman"/>
                <w:szCs w:val="24"/>
              </w:rPr>
              <w:t>Arvestame / ei arvesta / selgitus</w:t>
            </w:r>
          </w:p>
        </w:tc>
      </w:tr>
      <w:tr w:rsidR="00C52CDE" w:rsidRPr="00950173" w14:paraId="318C1B18" w14:textId="77777777" w:rsidTr="00B73E80">
        <w:tc>
          <w:tcPr>
            <w:tcW w:w="2516" w:type="dxa"/>
          </w:tcPr>
          <w:p w14:paraId="30ECDD26" w14:textId="77777777" w:rsidR="00C52CDE" w:rsidRPr="00DC194C" w:rsidRDefault="00C52CDE" w:rsidP="00C52CDE">
            <w:pPr>
              <w:pStyle w:val="Vahedeta"/>
              <w:jc w:val="both"/>
              <w:rPr>
                <w:rFonts w:cs="Times New Roman"/>
                <w:b/>
                <w:bCs/>
                <w:szCs w:val="24"/>
              </w:rPr>
            </w:pPr>
            <w:r w:rsidRPr="00DC194C">
              <w:rPr>
                <w:rFonts w:cs="Times New Roman"/>
                <w:b/>
                <w:bCs/>
                <w:szCs w:val="24"/>
              </w:rPr>
              <w:t>Eesti Maaülikool</w:t>
            </w:r>
          </w:p>
          <w:p w14:paraId="5D7891AE" w14:textId="77777777" w:rsidR="00C52CDE" w:rsidRDefault="00C52CDE" w:rsidP="00C52CDE">
            <w:pPr>
              <w:pStyle w:val="Vahedeta"/>
              <w:jc w:val="both"/>
              <w:rPr>
                <w:rFonts w:cs="Times New Roman"/>
                <w:szCs w:val="24"/>
              </w:rPr>
            </w:pPr>
          </w:p>
          <w:p w14:paraId="07477CFA" w14:textId="7579B52C" w:rsidR="00C52CDE" w:rsidRPr="00950173" w:rsidRDefault="00C52CDE" w:rsidP="00C52CDE">
            <w:pPr>
              <w:pStyle w:val="Vahedeta"/>
              <w:jc w:val="both"/>
              <w:rPr>
                <w:rFonts w:cs="Times New Roman"/>
                <w:szCs w:val="24"/>
              </w:rPr>
            </w:pPr>
            <w:r>
              <w:rPr>
                <w:rFonts w:eastAsia="Calibri" w:cs="Times New Roman"/>
              </w:rPr>
              <w:t>(Esimene kooskõlastusring 6.02.2025</w:t>
            </w:r>
            <w:r>
              <w:rPr>
                <w:rFonts w:eastAsia="Calibri" w:cs="Times New Roman"/>
              </w:rPr>
              <w:noBreakHyphen/>
              <w:t xml:space="preserve">28.02.2025. </w:t>
            </w:r>
            <w:proofErr w:type="spellStart"/>
            <w:r>
              <w:rPr>
                <w:rFonts w:eastAsia="Calibri" w:cs="Times New Roman"/>
              </w:rPr>
              <w:t>EISi</w:t>
            </w:r>
            <w:proofErr w:type="spellEnd"/>
            <w:r>
              <w:rPr>
                <w:rFonts w:eastAsia="Calibri" w:cs="Times New Roman"/>
              </w:rPr>
              <w:t xml:space="preserve"> toimiku number: </w:t>
            </w:r>
            <w:r w:rsidRPr="00B73E80">
              <w:rPr>
                <w:rFonts w:eastAsia="Calibri" w:cs="Times New Roman"/>
              </w:rPr>
              <w:t>25-0933</w:t>
            </w:r>
            <w:r>
              <w:rPr>
                <w:rFonts w:eastAsia="Calibri" w:cs="Times New Roman"/>
              </w:rPr>
              <w:t>)</w:t>
            </w:r>
          </w:p>
        </w:tc>
        <w:tc>
          <w:tcPr>
            <w:tcW w:w="3959" w:type="dxa"/>
          </w:tcPr>
          <w:p w14:paraId="7E0BED63" w14:textId="77777777" w:rsidR="00C52CDE" w:rsidRPr="009E0E83" w:rsidRDefault="00C52CDE" w:rsidP="00C52CDE">
            <w:pPr>
              <w:pStyle w:val="Vahedeta"/>
              <w:jc w:val="both"/>
              <w:rPr>
                <w:rFonts w:cs="Times New Roman"/>
              </w:rPr>
            </w:pPr>
            <w:r w:rsidRPr="009E0E83">
              <w:rPr>
                <w:rFonts w:cs="Times New Roman"/>
              </w:rPr>
              <w:t>Eesti Maaülikooli veterinaarmeditsiini ja loomakasvatuse instituut teeb Veterinaarseaduse muutmise eelnõusse parandusettepaneku jätta välja § 15 lõige 3 töökogemuse ja läbitud täiendusõppe arvestuse, kuna need ei ole mõõdetavad ega hinnatavad näitajad.</w:t>
            </w:r>
          </w:p>
          <w:p w14:paraId="643C7692" w14:textId="2A9EEF18" w:rsidR="00C52CDE" w:rsidRPr="00950173" w:rsidRDefault="00C52CDE" w:rsidP="00C52CDE">
            <w:pPr>
              <w:pStyle w:val="Vahedeta"/>
              <w:jc w:val="both"/>
              <w:rPr>
                <w:rFonts w:cs="Times New Roman"/>
                <w:szCs w:val="24"/>
              </w:rPr>
            </w:pPr>
            <w:r w:rsidRPr="009E0E83">
              <w:rPr>
                <w:rFonts w:cs="Times New Roman"/>
              </w:rPr>
              <w:t>Lõige 3 uus sõnastus: Eesti Maaülikool annab hinnangu selle kohta, kas kutsetegevuse loa taotleja läbitud õppekava vastab Eesti asjakohasele õppekavale, ning teeb vajaduse korral ettepaneku täiendusõppe kohta, 40 tööpäeva jooksul käesoleva paragrahvi lõikes 1 viidatud dokumentide ja andmete saamisest arvates</w:t>
            </w:r>
            <w:r w:rsidRPr="00950173">
              <w:rPr>
                <w:rFonts w:cs="Times New Roman"/>
                <w:szCs w:val="24"/>
              </w:rPr>
              <w:t>.</w:t>
            </w:r>
          </w:p>
        </w:tc>
        <w:tc>
          <w:tcPr>
            <w:tcW w:w="4015" w:type="dxa"/>
          </w:tcPr>
          <w:p w14:paraId="7D056A7C" w14:textId="77777777" w:rsidR="00C52CDE" w:rsidRPr="009E0E83" w:rsidRDefault="00C52CDE" w:rsidP="00C52CDE">
            <w:pPr>
              <w:pStyle w:val="Vahedeta"/>
              <w:jc w:val="both"/>
              <w:rPr>
                <w:rFonts w:cs="Times New Roman"/>
              </w:rPr>
            </w:pPr>
            <w:r w:rsidRPr="009E0E83">
              <w:rPr>
                <w:rFonts w:cs="Times New Roman"/>
                <w:b/>
                <w:bCs/>
              </w:rPr>
              <w:t>Selgitame</w:t>
            </w:r>
          </w:p>
          <w:p w14:paraId="53D30305" w14:textId="77777777" w:rsidR="00C52CDE" w:rsidRPr="009E0E83" w:rsidRDefault="00C52CDE" w:rsidP="00C52CDE">
            <w:pPr>
              <w:pStyle w:val="Vahedeta"/>
              <w:jc w:val="both"/>
              <w:rPr>
                <w:rFonts w:cs="Times New Roman"/>
                <w:b/>
                <w:bCs/>
              </w:rPr>
            </w:pPr>
            <w:r w:rsidRPr="009E0E83">
              <w:rPr>
                <w:rFonts w:cs="Times New Roman"/>
              </w:rPr>
              <w:t>Seda muudatust ei ole VTK-</w:t>
            </w:r>
            <w:proofErr w:type="spellStart"/>
            <w:r w:rsidRPr="009E0E83">
              <w:rPr>
                <w:rFonts w:cs="Times New Roman"/>
              </w:rPr>
              <w:t>ga</w:t>
            </w:r>
            <w:proofErr w:type="spellEnd"/>
            <w:r w:rsidRPr="009E0E83">
              <w:rPr>
                <w:rFonts w:cs="Times New Roman"/>
              </w:rPr>
              <w:t xml:space="preserve"> eelnõu ettevalmistamise käigus käsitletud, mistõttu see </w:t>
            </w:r>
            <w:r w:rsidRPr="009E0E83">
              <w:rPr>
                <w:rFonts w:cs="Times New Roman"/>
                <w:b/>
                <w:bCs/>
              </w:rPr>
              <w:t>vajab täiendavat analüüsi.</w:t>
            </w:r>
          </w:p>
          <w:p w14:paraId="6127A6EA" w14:textId="77777777" w:rsidR="00C52CDE" w:rsidRPr="009E0E83" w:rsidRDefault="00C52CDE" w:rsidP="00C52CDE">
            <w:pPr>
              <w:pStyle w:val="Vahedeta"/>
              <w:jc w:val="both"/>
              <w:rPr>
                <w:rFonts w:cs="Times New Roman"/>
              </w:rPr>
            </w:pPr>
            <w:r w:rsidRPr="009E0E83">
              <w:rPr>
                <w:rFonts w:cs="Times New Roman"/>
              </w:rPr>
              <w:t>Veterinaarseaduse kohaselt esitab kutsetegevuse loa taotleja, kes on omandanud veterinaararsti kvalifikatsiooni muus liikmesriigis kui Eestis, Euroopa Majanduspiirkonna lepinguriigis või Šveitsis, Põllumajandus- ja Toiduametile taotluse, elulookirjelduse, kontaktandmed, andmed eelmise töökoha asukoha riigi kohta ning kutsealase töökäigu kirjelduse, veterinaararsti kvalifikatsiooni tõendava dokumendi koopia ja erialast täiendamist tõendava dokumendi koopia ning ka veterinaararsti kvalifikatsiooni tõendava dokumendi väljastanud õppeasutuse loomaarstiõppe õppekava. Seega esitatakse vajalik teave taotleja töökogemuse ja läbitud täiendusõppe kohta ning esitatud teavet on võimalik taotleja kvalifikatsiooni hindamisel arvestada, kui selleks on vajadus. Taotleja töökogemuse arvestamise põhimõtte näeb ette Euroopa Parlamendi ja nõukogu direktiiv 2005/36/EÜ kutsekvalifikatsioonide tunnustamise kohta (ELT L 255, 30.09.2005, lk 22–142).</w:t>
            </w:r>
          </w:p>
          <w:p w14:paraId="493B3F84" w14:textId="77777777" w:rsidR="00C52CDE" w:rsidRPr="009E0E83" w:rsidRDefault="00C52CDE" w:rsidP="00C52CDE">
            <w:pPr>
              <w:pStyle w:val="Vahedeta"/>
              <w:jc w:val="both"/>
              <w:rPr>
                <w:rFonts w:cs="Times New Roman"/>
                <w:b/>
                <w:bCs/>
              </w:rPr>
            </w:pPr>
            <w:r w:rsidRPr="009E0E83">
              <w:rPr>
                <w:rFonts w:cs="Times New Roman"/>
                <w:b/>
                <w:bCs/>
              </w:rPr>
              <w:t>Esmasel hinnangul ei ole tegemist selliste sätetega, mis takistaksid Eesti asjakohasele õppekavale vastavuse kohta hinnangu andmist ja täiendusõppe kohta ettepaneku tegemist.</w:t>
            </w:r>
          </w:p>
          <w:p w14:paraId="3F6F7299" w14:textId="010082FF" w:rsidR="00C52CDE" w:rsidRPr="00950173" w:rsidRDefault="00C52CDE" w:rsidP="00C52CDE">
            <w:pPr>
              <w:autoSpaceDE w:val="0"/>
              <w:autoSpaceDN w:val="0"/>
              <w:spacing w:line="240" w:lineRule="auto"/>
              <w:rPr>
                <w:rFonts w:cs="Times New Roman"/>
              </w:rPr>
            </w:pPr>
            <w:r w:rsidRPr="00E03FC2">
              <w:rPr>
                <w:rFonts w:cs="Times New Roman"/>
                <w:b/>
                <w:bCs/>
              </w:rPr>
              <w:t>Ettepanekut ei lahendata praeguse eelnõu menetluse raames.</w:t>
            </w:r>
          </w:p>
        </w:tc>
      </w:tr>
      <w:tr w:rsidR="00C52CDE" w:rsidRPr="00950173" w14:paraId="09F8FAA2" w14:textId="77777777" w:rsidTr="00B73E80">
        <w:tc>
          <w:tcPr>
            <w:tcW w:w="2516" w:type="dxa"/>
          </w:tcPr>
          <w:p w14:paraId="66F83471" w14:textId="0BAE3486" w:rsidR="00C52CDE" w:rsidRPr="00950173" w:rsidRDefault="00C52CDE" w:rsidP="00C52CDE">
            <w:pPr>
              <w:pStyle w:val="Vahedeta"/>
              <w:jc w:val="both"/>
              <w:rPr>
                <w:rFonts w:cs="Times New Roman"/>
                <w:szCs w:val="24"/>
              </w:rPr>
            </w:pPr>
          </w:p>
        </w:tc>
        <w:tc>
          <w:tcPr>
            <w:tcW w:w="3959" w:type="dxa"/>
          </w:tcPr>
          <w:p w14:paraId="6B17F233" w14:textId="77777777" w:rsidR="00C52CDE" w:rsidRPr="009E0E83" w:rsidRDefault="00C52CDE" w:rsidP="00C52CDE">
            <w:pPr>
              <w:pStyle w:val="Vahedeta"/>
              <w:jc w:val="both"/>
              <w:rPr>
                <w:rFonts w:cs="Times New Roman"/>
              </w:rPr>
            </w:pPr>
            <w:r w:rsidRPr="009E0E83">
              <w:rPr>
                <w:rFonts w:cs="Times New Roman"/>
              </w:rPr>
              <w:t>Teeme ka ettepaneku korrigeerida § 15 lõige 5 ... lähtudes eesti keele oskuse nõuetest ja vajadusest ning asendada väljend „vastavalt õppekorraldusele“ väljendiga „vastavalt õppekorralduseeskirjale“.</w:t>
            </w:r>
          </w:p>
          <w:p w14:paraId="10B370B9" w14:textId="77777777" w:rsidR="00C52CDE" w:rsidRPr="009E0E83" w:rsidRDefault="00C52CDE" w:rsidP="00C52CDE">
            <w:pPr>
              <w:pStyle w:val="Vahedeta"/>
              <w:jc w:val="both"/>
              <w:rPr>
                <w:rFonts w:cs="Times New Roman"/>
              </w:rPr>
            </w:pPr>
            <w:r w:rsidRPr="009E0E83">
              <w:rPr>
                <w:rFonts w:cs="Times New Roman"/>
              </w:rPr>
              <w:t xml:space="preserve">Lõige 5 uus sõnastus: Kui Eesti Maaülikooli antud hinnangu alusel erineb kutsetegevuse loa taotleja läbitud õppekava oluliselt Eesti loomaarstiõppe õppekavast ja taotleja peab läbima asjakohase täiendusõppe, on tal võimalik teha hinnangu saamisele järgneva 60 </w:t>
            </w:r>
            <w:r w:rsidRPr="009E0E83">
              <w:rPr>
                <w:rFonts w:cs="Times New Roman"/>
              </w:rPr>
              <w:lastRenderedPageBreak/>
              <w:t>tööpäeva jooksul Eesti Maaülikooli koostatud ja korraldatud eestikeelne sobivustest või läbida vajalikus mahus loomaarstiõppe õppekava tingimustele vastav eestikeelne täiendusõpe koos lõpuhindamisega Eesti Maaülikoolis tasulise õppe raames vastavalt õppekorralduseeskirjale. Sobivustestiga kontrollitakse ja hinnatakse kutsetegevuse loa taotleja kutse-, eri- ja ametiteadmisi ning oskusi ja</w:t>
            </w:r>
          </w:p>
          <w:p w14:paraId="49B53649" w14:textId="4EF83183" w:rsidR="00C52CDE" w:rsidRPr="00950173" w:rsidRDefault="00C52CDE" w:rsidP="00C52CDE">
            <w:pPr>
              <w:pStyle w:val="Vahedeta"/>
              <w:jc w:val="both"/>
              <w:rPr>
                <w:rFonts w:cs="Times New Roman"/>
                <w:szCs w:val="24"/>
              </w:rPr>
            </w:pPr>
            <w:r w:rsidRPr="009E0E83">
              <w:rPr>
                <w:rFonts w:cs="Times New Roman"/>
              </w:rPr>
              <w:t>vilumust.</w:t>
            </w:r>
          </w:p>
        </w:tc>
        <w:tc>
          <w:tcPr>
            <w:tcW w:w="4015" w:type="dxa"/>
          </w:tcPr>
          <w:p w14:paraId="15D842E2" w14:textId="77777777" w:rsidR="00C52CDE" w:rsidRPr="009E0E83" w:rsidRDefault="00C52CDE" w:rsidP="00C52CDE">
            <w:pPr>
              <w:pStyle w:val="Vahedeta"/>
              <w:jc w:val="both"/>
              <w:rPr>
                <w:rFonts w:cs="Times New Roman"/>
              </w:rPr>
            </w:pPr>
            <w:r w:rsidRPr="009E0E83">
              <w:rPr>
                <w:rFonts w:cs="Times New Roman"/>
                <w:b/>
                <w:bCs/>
              </w:rPr>
              <w:lastRenderedPageBreak/>
              <w:t>Selgitame</w:t>
            </w:r>
          </w:p>
          <w:p w14:paraId="248A9B64" w14:textId="77777777" w:rsidR="00C52CDE" w:rsidRPr="009E0E83" w:rsidRDefault="00C52CDE" w:rsidP="00C52CDE">
            <w:pPr>
              <w:pStyle w:val="Vahedeta"/>
              <w:jc w:val="both"/>
              <w:rPr>
                <w:rFonts w:cs="Times New Roman"/>
                <w:b/>
                <w:bCs/>
              </w:rPr>
            </w:pPr>
            <w:r w:rsidRPr="009E0E83">
              <w:rPr>
                <w:rFonts w:cs="Times New Roman"/>
              </w:rPr>
              <w:t xml:space="preserve">Seda muudatust ei ole VTK-s ega ka eelnõu ettevalmistamise käigus käsitletud ja seega </w:t>
            </w:r>
            <w:r w:rsidRPr="009E0E83">
              <w:rPr>
                <w:rFonts w:cs="Times New Roman"/>
                <w:b/>
                <w:bCs/>
              </w:rPr>
              <w:t xml:space="preserve">vajab see täiendavat õiguslikku ja sisulist analüüsi. </w:t>
            </w:r>
          </w:p>
          <w:p w14:paraId="74780326" w14:textId="77777777" w:rsidR="00C52CDE" w:rsidRPr="009E0E83" w:rsidRDefault="00C52CDE" w:rsidP="00C52CDE">
            <w:pPr>
              <w:pStyle w:val="Vahedeta"/>
              <w:jc w:val="both"/>
              <w:rPr>
                <w:rFonts w:cs="Times New Roman"/>
              </w:rPr>
            </w:pPr>
            <w:r w:rsidRPr="009E0E83">
              <w:rPr>
                <w:rFonts w:cs="Times New Roman"/>
              </w:rPr>
              <w:t xml:space="preserve">Teenuse osutamisel on veterinaararstil keeleseadusest tulenevalt kohustus osata eesti keelt C1 tasemel, kuid kutsetegevuse ja läbitud õppekava vastavuse hindamisel puudub kohustus hinnata keeleoskust. Taotleja vajab hinnangut eelkõige oma kutse-, eri- ja ametiteadmiste ning oskuste ja vilumuste kohta, mitte riigikeele </w:t>
            </w:r>
            <w:r w:rsidRPr="009E0E83">
              <w:rPr>
                <w:rFonts w:cs="Times New Roman"/>
              </w:rPr>
              <w:lastRenderedPageBreak/>
              <w:t xml:space="preserve">tundmisele. Eesti keele oskuse nõude lisamine sätetesse olukorras, kus veterinaarmeditsiini ja loomakasvatuse instituut pakub inglisekeelset õpet, ei ole põhjendatud ja on taotlejale kitsendav. </w:t>
            </w:r>
          </w:p>
          <w:p w14:paraId="47545977" w14:textId="3B1DAF02" w:rsidR="00C52CDE" w:rsidRPr="00950173" w:rsidRDefault="00C52CDE" w:rsidP="00C52CDE">
            <w:pPr>
              <w:pStyle w:val="Vahedeta"/>
              <w:jc w:val="both"/>
              <w:rPr>
                <w:rFonts w:cs="Times New Roman"/>
                <w:b/>
                <w:bCs/>
                <w:szCs w:val="24"/>
              </w:rPr>
            </w:pPr>
            <w:r w:rsidRPr="009E0E83">
              <w:rPr>
                <w:rFonts w:cs="Times New Roman"/>
                <w:b/>
                <w:bCs/>
              </w:rPr>
              <w:t>Esmasel hinnangul ei ole tegemist sätetega, mis takistavad sisuliselt sobivustesti või täiendusõppe korraldamist. Ettepanekut ei lahendata praeguse eelnõu menetluse raames.</w:t>
            </w:r>
          </w:p>
        </w:tc>
      </w:tr>
      <w:tr w:rsidR="00C52CDE" w:rsidRPr="00950173" w14:paraId="7D375DA2" w14:textId="77777777" w:rsidTr="00B73E80">
        <w:tc>
          <w:tcPr>
            <w:tcW w:w="2516" w:type="dxa"/>
          </w:tcPr>
          <w:p w14:paraId="794ED67F" w14:textId="77777777" w:rsidR="00C52CDE" w:rsidRPr="00DC194C" w:rsidRDefault="00C52CDE" w:rsidP="00C52CDE">
            <w:pPr>
              <w:pStyle w:val="Vahedeta"/>
              <w:jc w:val="both"/>
              <w:rPr>
                <w:rFonts w:cs="Times New Roman"/>
                <w:b/>
                <w:bCs/>
                <w:szCs w:val="24"/>
              </w:rPr>
            </w:pPr>
            <w:r w:rsidRPr="00DC194C">
              <w:rPr>
                <w:rFonts w:cs="Times New Roman"/>
                <w:b/>
                <w:bCs/>
                <w:szCs w:val="24"/>
              </w:rPr>
              <w:lastRenderedPageBreak/>
              <w:t>Eesti Loomaarstide Koda</w:t>
            </w:r>
          </w:p>
          <w:p w14:paraId="5526DA09" w14:textId="77777777" w:rsidR="00C52CDE" w:rsidRDefault="00C52CDE" w:rsidP="00C52CDE">
            <w:pPr>
              <w:pStyle w:val="Vahedeta"/>
              <w:jc w:val="both"/>
              <w:rPr>
                <w:rFonts w:cs="Times New Roman"/>
                <w:szCs w:val="24"/>
              </w:rPr>
            </w:pPr>
          </w:p>
          <w:p w14:paraId="2FB3C882" w14:textId="4E877AEA" w:rsidR="00C52CDE" w:rsidRPr="00950173" w:rsidRDefault="00C52CDE" w:rsidP="00C52CDE">
            <w:pPr>
              <w:pStyle w:val="Vahedeta"/>
              <w:jc w:val="both"/>
              <w:rPr>
                <w:rFonts w:cs="Times New Roman"/>
                <w:szCs w:val="24"/>
              </w:rPr>
            </w:pPr>
            <w:r>
              <w:rPr>
                <w:rFonts w:eastAsia="Calibri" w:cs="Times New Roman"/>
              </w:rPr>
              <w:t>(Esimene kooskõlastusring 6.02.2025</w:t>
            </w:r>
            <w:r>
              <w:rPr>
                <w:rFonts w:eastAsia="Calibri" w:cs="Times New Roman"/>
              </w:rPr>
              <w:noBreakHyphen/>
              <w:t xml:space="preserve">28.02.2025. </w:t>
            </w:r>
            <w:proofErr w:type="spellStart"/>
            <w:r>
              <w:rPr>
                <w:rFonts w:eastAsia="Calibri" w:cs="Times New Roman"/>
              </w:rPr>
              <w:t>EISi</w:t>
            </w:r>
            <w:proofErr w:type="spellEnd"/>
            <w:r>
              <w:rPr>
                <w:rFonts w:eastAsia="Calibri" w:cs="Times New Roman"/>
              </w:rPr>
              <w:t xml:space="preserve"> toimiku number: </w:t>
            </w:r>
            <w:r w:rsidRPr="00B73E80">
              <w:rPr>
                <w:rFonts w:eastAsia="Calibri" w:cs="Times New Roman"/>
              </w:rPr>
              <w:t>25-0933</w:t>
            </w:r>
            <w:r>
              <w:rPr>
                <w:rFonts w:eastAsia="Calibri" w:cs="Times New Roman"/>
              </w:rPr>
              <w:t>)</w:t>
            </w:r>
          </w:p>
        </w:tc>
        <w:tc>
          <w:tcPr>
            <w:tcW w:w="3959" w:type="dxa"/>
          </w:tcPr>
          <w:p w14:paraId="0F01026F" w14:textId="77777777" w:rsidR="00C52CDE" w:rsidRPr="009E0E83" w:rsidRDefault="00C52CDE" w:rsidP="00C52CDE">
            <w:pPr>
              <w:pStyle w:val="Vahedeta"/>
              <w:jc w:val="both"/>
              <w:rPr>
                <w:rFonts w:cs="Times New Roman"/>
              </w:rPr>
            </w:pPr>
            <w:r w:rsidRPr="009E0E83">
              <w:rPr>
                <w:rFonts w:cs="Times New Roman"/>
              </w:rPr>
              <w:t xml:space="preserve">Eesti Loomaarstide Koja ettepanek Maaeluministri määruse nr 58, vastu võetud 18.11.2021 „Volitatud veterinaararsti volitusega seotud veterinaarjärelevalve toimingu tegemise eest makstava tasu määrad ja tasu maksmise kord ning volitatud veterinaararsti sõidukulude katteks makstava hüvitise määr sõidukilomeetri kohta“ ja Veterinaarseaduse muutmiseks. Antud määruses toodud hinnad on ajale jalgu jäänud. Hetkel osutavad veel alles jäänud volitatud veterinaararstid teenust missioonitundest. Teeme ettepaneku tunnistada kehtetuks nimetatud määruse § 3 Volitatud veterinaararsti sõidukulude katteks makstava hüvitise määr sõidukilomeetri kohta. (1) Volitatud veterinaararst võib volitusega seotud veterinaarjärelevalve toimingu tegemisel isikliku sõiduki kasutamise korral nõuda isikult, kelle suhtes veterinaarjärelevalve toiming tehakse, veterinaarseaduse § 84 lõikes 4 nimetatud sõidukulude katteks hüvitist sõidukilomeetri kohta 0,4 eurot, millele juhul, kui volitatud veterinaararst on käibemaksukohustuslane, lisandub käibemaks. (2) Lõiget 1 ei kohaldata § 2 lõike 1 punktis 3 ja lõike 3 punktis 5 nimetatud toimingute tegemise korral, mille puhul sõidukulude hüvitis on arvestatud tasu määra sisse. </w:t>
            </w:r>
          </w:p>
          <w:p w14:paraId="34C70A08" w14:textId="77777777" w:rsidR="00C52CDE" w:rsidRPr="009E0E83" w:rsidRDefault="00C52CDE" w:rsidP="00C52CDE">
            <w:pPr>
              <w:pStyle w:val="Vahedeta"/>
              <w:jc w:val="both"/>
              <w:rPr>
                <w:rFonts w:cs="Times New Roman"/>
              </w:rPr>
            </w:pPr>
          </w:p>
          <w:p w14:paraId="6D59DEE6" w14:textId="52D8A71A" w:rsidR="00C52CDE" w:rsidRPr="00950173" w:rsidRDefault="00C52CDE" w:rsidP="00C52CDE">
            <w:pPr>
              <w:pStyle w:val="Vahedeta"/>
              <w:jc w:val="both"/>
              <w:rPr>
                <w:rFonts w:cs="Times New Roman"/>
                <w:szCs w:val="24"/>
              </w:rPr>
            </w:pPr>
            <w:r w:rsidRPr="009E0E83">
              <w:rPr>
                <w:rFonts w:cs="Times New Roman"/>
              </w:rPr>
              <w:t>Antud § asemel pakume võrdsusprintsiipi arvestades „visiiditasu“, mis on kõigile tootjatele ühtne. Hetkel on veterinaararsti elukohale lähemal asuvad tootjad paremas seisus kui kaugemal elavad ja maksavad vähem kui need, kes juhtumisi asuvad kaugemal. Teeme ettepaneku määrata ühekordse visiidi tasuks 60€.</w:t>
            </w:r>
          </w:p>
        </w:tc>
        <w:tc>
          <w:tcPr>
            <w:tcW w:w="4015" w:type="dxa"/>
          </w:tcPr>
          <w:p w14:paraId="066B92FF" w14:textId="77777777" w:rsidR="00C52CDE" w:rsidRPr="009E0E83" w:rsidRDefault="00C52CDE" w:rsidP="00C52CDE">
            <w:pPr>
              <w:pStyle w:val="Vahedeta"/>
              <w:jc w:val="both"/>
              <w:rPr>
                <w:rFonts w:cs="Times New Roman"/>
                <w:b/>
                <w:bCs/>
              </w:rPr>
            </w:pPr>
            <w:r w:rsidRPr="009E0E83">
              <w:rPr>
                <w:rFonts w:cs="Times New Roman"/>
                <w:b/>
                <w:bCs/>
              </w:rPr>
              <w:t xml:space="preserve">Selgitame </w:t>
            </w:r>
          </w:p>
          <w:p w14:paraId="67F2E8A5" w14:textId="77777777" w:rsidR="00C52CDE" w:rsidRPr="009E0E83" w:rsidRDefault="00C52CDE" w:rsidP="00C52CDE">
            <w:pPr>
              <w:pStyle w:val="Vahedeta"/>
              <w:jc w:val="both"/>
              <w:rPr>
                <w:rFonts w:cs="Times New Roman"/>
              </w:rPr>
            </w:pPr>
            <w:r w:rsidRPr="009E0E83">
              <w:rPr>
                <w:rFonts w:cs="Times New Roman"/>
              </w:rPr>
              <w:t xml:space="preserve">Ettepanekut ei lahendata praeguse eelnõu menetluse raames ning ettepanek võetakse võimalusel arvesse edasise õigusloome käigus. </w:t>
            </w:r>
          </w:p>
          <w:p w14:paraId="699E6937" w14:textId="6CD401FE" w:rsidR="00C52CDE" w:rsidRPr="00950173" w:rsidRDefault="00C52CDE" w:rsidP="00C52CDE">
            <w:pPr>
              <w:pStyle w:val="Vahedeta"/>
              <w:jc w:val="both"/>
              <w:rPr>
                <w:rFonts w:cs="Times New Roman"/>
                <w:b/>
                <w:bCs/>
                <w:szCs w:val="24"/>
              </w:rPr>
            </w:pPr>
            <w:r w:rsidRPr="009E0E83">
              <w:rPr>
                <w:rFonts w:cs="Times New Roman"/>
              </w:rPr>
              <w:t>Sobiva lahenduse leidmiseks on vajalik koostada täiendatavalt nii õiguslik kui ka majanduslik analüüs ja leida lisarahastus muude määrade tõusuks. Hetke kärpesituatsioonis lisaressursside leidmine pole tõenäoline.</w:t>
            </w:r>
          </w:p>
        </w:tc>
      </w:tr>
      <w:tr w:rsidR="00C52CDE" w:rsidRPr="00950173" w14:paraId="0B0C5FF2" w14:textId="77777777" w:rsidTr="00B73E80">
        <w:tc>
          <w:tcPr>
            <w:tcW w:w="2516" w:type="dxa"/>
          </w:tcPr>
          <w:p w14:paraId="50101D51" w14:textId="1C5D5760" w:rsidR="00C52CDE" w:rsidRPr="00950173" w:rsidRDefault="00C52CDE" w:rsidP="00C52CDE">
            <w:pPr>
              <w:pStyle w:val="Vahedeta"/>
              <w:jc w:val="both"/>
              <w:rPr>
                <w:rFonts w:cs="Times New Roman"/>
                <w:szCs w:val="24"/>
              </w:rPr>
            </w:pPr>
          </w:p>
        </w:tc>
        <w:tc>
          <w:tcPr>
            <w:tcW w:w="3959" w:type="dxa"/>
          </w:tcPr>
          <w:p w14:paraId="1E55EFC4" w14:textId="11E48DEC" w:rsidR="00C52CDE" w:rsidRPr="009E0E83" w:rsidRDefault="00C52CDE" w:rsidP="00C52CDE">
            <w:pPr>
              <w:pStyle w:val="Vahedeta"/>
              <w:jc w:val="both"/>
              <w:rPr>
                <w:rFonts w:cs="Times New Roman"/>
              </w:rPr>
            </w:pPr>
            <w:r w:rsidRPr="009E0E83">
              <w:rPr>
                <w:rFonts w:cs="Times New Roman"/>
              </w:rPr>
              <w:t xml:space="preserve">Näeme vajadust muuta Veterinaarseadust ja teeme ettepaneku muuta kehtetuks selle § 84 lõiked 4, 5 ja 6 ning uued lõiked 7 ning 8 sisustada järgmiselt: (7) Volitatud veterinaararsti volitusega seotud veterinaarjärelevalve toimingu tegemiseks </w:t>
            </w:r>
            <w:r w:rsidRPr="009E0E83">
              <w:rPr>
                <w:rFonts w:cs="Times New Roman"/>
              </w:rPr>
              <w:lastRenderedPageBreak/>
              <w:t xml:space="preserve">vajalikke </w:t>
            </w:r>
            <w:proofErr w:type="spellStart"/>
            <w:r w:rsidRPr="009E0E83">
              <w:rPr>
                <w:rFonts w:cs="Times New Roman"/>
              </w:rPr>
              <w:t>kohaleja</w:t>
            </w:r>
            <w:proofErr w:type="spellEnd"/>
            <w:r w:rsidRPr="009E0E83">
              <w:rPr>
                <w:rFonts w:cs="Times New Roman"/>
              </w:rPr>
              <w:t xml:space="preserve"> tagasisõidu kulud (edaspidi volitatud veterinaararsti sõidukulud) katab ühekordse visiiditasuga isik, kelle suhtes veterinaarjärelevalve toiming tehakse. (8) Volitatud veterinaararsti sõidukulude katteks makstava ühekordse visiidi tasu määra kehtestab valdkonna eest vastutav minister määrusega. Kõikidele hindadele lisandub käibemaks. Teenuse hindade muutmisel aluseks võetud inflatsioon aastatel 2022-2024, ennustatav inflatsioon aastaks 2025 ja erinevate teenuste raskusaste.</w:t>
            </w:r>
          </w:p>
        </w:tc>
        <w:tc>
          <w:tcPr>
            <w:tcW w:w="4015" w:type="dxa"/>
          </w:tcPr>
          <w:p w14:paraId="188E9773" w14:textId="77777777" w:rsidR="00C52CDE" w:rsidRPr="009E0E83" w:rsidRDefault="00C52CDE" w:rsidP="00C52CDE">
            <w:pPr>
              <w:pStyle w:val="Vahedeta"/>
              <w:jc w:val="both"/>
              <w:rPr>
                <w:rFonts w:cs="Times New Roman"/>
                <w:b/>
                <w:bCs/>
              </w:rPr>
            </w:pPr>
            <w:r w:rsidRPr="009E0E83">
              <w:rPr>
                <w:rFonts w:cs="Times New Roman"/>
                <w:b/>
                <w:bCs/>
              </w:rPr>
              <w:lastRenderedPageBreak/>
              <w:t xml:space="preserve">Selgitame </w:t>
            </w:r>
          </w:p>
          <w:p w14:paraId="230ED4F4" w14:textId="3154CD8D" w:rsidR="00C52CDE" w:rsidRPr="00950173" w:rsidRDefault="00C52CDE" w:rsidP="00C52CDE">
            <w:pPr>
              <w:pStyle w:val="Vahedeta"/>
              <w:jc w:val="both"/>
              <w:rPr>
                <w:rFonts w:cs="Times New Roman"/>
                <w:szCs w:val="24"/>
              </w:rPr>
            </w:pPr>
            <w:r w:rsidRPr="009E0E83">
              <w:rPr>
                <w:rFonts w:cs="Times New Roman"/>
              </w:rPr>
              <w:t xml:space="preserve">Seotud eelneva ettepaneku kohta antud selgitusega. Ettepanekut ei lahendata praeguse eelnõu menetluse raames ning ettepanek võetakse võimalusel arvesse edasise õigusloome käigus. Sobiva </w:t>
            </w:r>
            <w:r w:rsidRPr="009E0E83">
              <w:rPr>
                <w:rFonts w:cs="Times New Roman"/>
              </w:rPr>
              <w:lastRenderedPageBreak/>
              <w:t>lahenduse leidmiseks on vajalik koostada nii õiguslik kui ka majanduslik analüüs ja arvestada ka muude ettepanekute koosmõju. Seaduseelnõu väljatöötamise vajaduse kooskõlastamiseks peab eelnõu ettevalmistaja koostama väljatöötamiskavatsuse.</w:t>
            </w:r>
          </w:p>
        </w:tc>
      </w:tr>
      <w:tr w:rsidR="00C52CDE" w:rsidRPr="00950173" w14:paraId="1C6526CA" w14:textId="77777777" w:rsidTr="00B73E80">
        <w:tc>
          <w:tcPr>
            <w:tcW w:w="2516" w:type="dxa"/>
          </w:tcPr>
          <w:p w14:paraId="49B6FA0A" w14:textId="77777777" w:rsidR="00C52CDE" w:rsidRPr="00DC194C" w:rsidRDefault="00C52CDE" w:rsidP="00C52CDE">
            <w:pPr>
              <w:pStyle w:val="Vahedeta"/>
              <w:jc w:val="both"/>
              <w:rPr>
                <w:rFonts w:cs="Times New Roman"/>
                <w:b/>
                <w:bCs/>
                <w:szCs w:val="24"/>
              </w:rPr>
            </w:pPr>
            <w:r w:rsidRPr="00DC194C">
              <w:rPr>
                <w:rFonts w:cs="Times New Roman"/>
                <w:b/>
                <w:bCs/>
                <w:szCs w:val="24"/>
              </w:rPr>
              <w:lastRenderedPageBreak/>
              <w:t>Eesti Põllumajandus-Kaubanduskoda</w:t>
            </w:r>
          </w:p>
          <w:p w14:paraId="10E0EEF0" w14:textId="77777777" w:rsidR="00C52CDE" w:rsidRDefault="00C52CDE" w:rsidP="00C52CDE">
            <w:pPr>
              <w:pStyle w:val="Vahedeta"/>
              <w:jc w:val="both"/>
              <w:rPr>
                <w:rFonts w:cs="Times New Roman"/>
                <w:szCs w:val="24"/>
              </w:rPr>
            </w:pPr>
          </w:p>
          <w:p w14:paraId="74C98F71" w14:textId="203B2DB4" w:rsidR="00C52CDE" w:rsidRPr="00950173" w:rsidRDefault="00C52CDE" w:rsidP="00C52CDE">
            <w:pPr>
              <w:pStyle w:val="Vahedeta"/>
              <w:jc w:val="both"/>
              <w:rPr>
                <w:rFonts w:cs="Times New Roman"/>
                <w:szCs w:val="24"/>
              </w:rPr>
            </w:pPr>
            <w:r>
              <w:rPr>
                <w:rFonts w:eastAsia="Calibri" w:cs="Times New Roman"/>
              </w:rPr>
              <w:t>(Esimene kooskõlastusring 6.02.2025</w:t>
            </w:r>
            <w:r>
              <w:rPr>
                <w:rFonts w:eastAsia="Calibri" w:cs="Times New Roman"/>
              </w:rPr>
              <w:noBreakHyphen/>
              <w:t xml:space="preserve">28.02.2025. </w:t>
            </w:r>
            <w:proofErr w:type="spellStart"/>
            <w:r>
              <w:rPr>
                <w:rFonts w:eastAsia="Calibri" w:cs="Times New Roman"/>
              </w:rPr>
              <w:t>EISi</w:t>
            </w:r>
            <w:proofErr w:type="spellEnd"/>
            <w:r>
              <w:rPr>
                <w:rFonts w:eastAsia="Calibri" w:cs="Times New Roman"/>
              </w:rPr>
              <w:t xml:space="preserve"> toimiku number: </w:t>
            </w:r>
            <w:r w:rsidRPr="00B73E80">
              <w:rPr>
                <w:rFonts w:eastAsia="Calibri" w:cs="Times New Roman"/>
              </w:rPr>
              <w:t>25-0933</w:t>
            </w:r>
            <w:r>
              <w:rPr>
                <w:rFonts w:eastAsia="Calibri" w:cs="Times New Roman"/>
              </w:rPr>
              <w:t>)</w:t>
            </w:r>
          </w:p>
        </w:tc>
        <w:tc>
          <w:tcPr>
            <w:tcW w:w="3959" w:type="dxa"/>
          </w:tcPr>
          <w:p w14:paraId="7390DBA8" w14:textId="5B88BFCA" w:rsidR="00C52CDE" w:rsidRPr="009E0E83" w:rsidRDefault="00C52CDE" w:rsidP="00C52CDE">
            <w:pPr>
              <w:pStyle w:val="Vahedeta"/>
              <w:jc w:val="both"/>
              <w:rPr>
                <w:rFonts w:cs="Times New Roman"/>
              </w:rPr>
            </w:pPr>
            <w:r w:rsidRPr="009E0E83">
              <w:rPr>
                <w:rFonts w:eastAsia="Calibri" w:cs="Times New Roman"/>
                <w:lang w:eastAsia="et-EE"/>
                <w14:ligatures w14:val="none"/>
              </w:rPr>
              <w:t xml:space="preserve">EL-i määruse 854/2004 artikkel 5 sätestab kohustused tapaeelsele ja tapajärgsele kontrollile, mida peab läbi viima riiklik veterinaararst, keda võib abistada riikliku veterinaararsti abi või tapamaja personal. Nimetatud EL-i määruses on riiklik veterinaararst määratletud kui veterinaararst, kes on pädev tegutsema riikliku veterinaararstina ja kes </w:t>
            </w:r>
            <w:r w:rsidRPr="009E0E83">
              <w:rPr>
                <w:rFonts w:eastAsia="Calibri" w:cs="Times New Roman"/>
                <w:b/>
                <w:bCs/>
                <w:lang w:eastAsia="et-EE"/>
                <w14:ligatures w14:val="none"/>
              </w:rPr>
              <w:t>on pädeva asutuse poolt määratud.</w:t>
            </w:r>
            <w:r w:rsidRPr="009E0E83">
              <w:rPr>
                <w:rFonts w:eastAsia="Calibri" w:cs="Times New Roman"/>
                <w:lang w:eastAsia="et-EE"/>
                <w14:ligatures w14:val="none"/>
              </w:rPr>
              <w:t xml:space="preserve"> Veterinaarseadus on sätestatud nõuded veterinaararstile, kuid ei täpsusta, kes on riiklik veterinaararst. Siiani on riiklikus veterinaararstiks loetud vaid PTA teenistuses  olevat veterinaararsti. PTA kliendinõukoja koosolekutel on PTA juhtkond korduvalt väljendanud muret veterinaararstide puudusest just tapaeelse ja tapajärgsete kontrollide teostamisel. Töö olemus ei kutsu veterinaararste sellisele tööle, mistõttu töötav kaader on kas juba pensionieas või kohe pensionini jõudev. Samas on väiketapamajad aastaid kurtnud olukorra üle, kus mõnes tapamajas saab tapaprotsessi teostada vaid ettemääratud ajal üks kord nädalas või kaks korda kuus, sest riiklikke veterinaare ei ole piisavalt. Selline olukord, kus väiketootja peab oma tööde planeerimisel arvestama PTA teenistujast veterinaararsti ajagraafikuga, on kaotanud väiketapamajade teenuses paindlikkuse ning võimaluse igal ajal pakkuda kliendile värsket liha. Arvestades veterinaararstide nappust ja PTA eelarve kärpeid teeme </w:t>
            </w:r>
            <w:r w:rsidRPr="009E0E83">
              <w:rPr>
                <w:rFonts w:eastAsia="Calibri" w:cs="Times New Roman"/>
                <w:b/>
                <w:bCs/>
                <w:lang w:eastAsia="et-EE"/>
                <w14:ligatures w14:val="none"/>
              </w:rPr>
              <w:t>ettepaneku täiendada veterinaarseadust selliselt, mis võimaldab laiendada veterinaararstide pädevust tapakontrolli teostamisel ning võimaldab riiklike veterinaararstidena töötada ka erapraksises tegutsevaid veterinaararste, tingimusel et nad on PTA poolt saanud vastava õiguse</w:t>
            </w:r>
            <w:r w:rsidRPr="009E0E83">
              <w:rPr>
                <w:rFonts w:eastAsia="Calibri" w:cs="Times New Roman"/>
                <w:lang w:eastAsia="et-EE"/>
                <w14:ligatures w14:val="none"/>
              </w:rPr>
              <w:t>.</w:t>
            </w:r>
          </w:p>
        </w:tc>
        <w:tc>
          <w:tcPr>
            <w:tcW w:w="4015" w:type="dxa"/>
          </w:tcPr>
          <w:p w14:paraId="64121795" w14:textId="77777777" w:rsidR="007A75B5" w:rsidRDefault="00C52CDE" w:rsidP="00C52CDE">
            <w:pPr>
              <w:pStyle w:val="Vahedeta"/>
              <w:jc w:val="both"/>
              <w:rPr>
                <w:rFonts w:cs="Times New Roman"/>
                <w:b/>
                <w:bCs/>
              </w:rPr>
            </w:pPr>
            <w:r w:rsidRPr="009E0E83">
              <w:rPr>
                <w:rFonts w:cs="Times New Roman"/>
                <w:b/>
                <w:bCs/>
              </w:rPr>
              <w:t>Selgitame</w:t>
            </w:r>
          </w:p>
          <w:p w14:paraId="68C59F63" w14:textId="606D819C" w:rsidR="00C52CDE" w:rsidRPr="009E0E83" w:rsidRDefault="00C52CDE" w:rsidP="00C52CDE">
            <w:pPr>
              <w:pStyle w:val="Vahedeta"/>
              <w:jc w:val="both"/>
              <w:rPr>
                <w:rFonts w:cs="Times New Roman"/>
              </w:rPr>
            </w:pPr>
            <w:r w:rsidRPr="009E0E83">
              <w:rPr>
                <w:rFonts w:cs="Times New Roman"/>
              </w:rPr>
              <w:t xml:space="preserve">Ettepanekut ei lahendata praeguse eelnõu menetluse raames ning ettepanek võetakse arvesse edasise õigusloome käigus. </w:t>
            </w:r>
          </w:p>
          <w:p w14:paraId="34EDA87A" w14:textId="00808C5C" w:rsidR="00C52CDE" w:rsidRPr="00950173" w:rsidRDefault="00C52CDE" w:rsidP="00C52CDE">
            <w:pPr>
              <w:pStyle w:val="Vahedeta"/>
              <w:jc w:val="both"/>
              <w:rPr>
                <w:rFonts w:cs="Times New Roman"/>
                <w:szCs w:val="24"/>
              </w:rPr>
            </w:pPr>
            <w:r w:rsidRPr="009E0E83">
              <w:rPr>
                <w:rFonts w:cs="Times New Roman"/>
              </w:rPr>
              <w:t>Parimate lahenduste leidmiseks on vajalik koostada täiendav mõjuanalüüs ja seaduseelnõu väljatöötamise vajaduse kooskõlastamiseks peab eelnõu ettevalmistaja koostama väljatöötamiskavatsuse.</w:t>
            </w:r>
          </w:p>
        </w:tc>
      </w:tr>
      <w:tr w:rsidR="00C52CDE" w:rsidRPr="00950173" w14:paraId="149CAF4D" w14:textId="77777777" w:rsidTr="00B73E80">
        <w:tc>
          <w:tcPr>
            <w:tcW w:w="2516" w:type="dxa"/>
          </w:tcPr>
          <w:p w14:paraId="6F8DDE62" w14:textId="5E954E68" w:rsidR="00C52CDE" w:rsidRPr="00950173" w:rsidRDefault="00C52CDE" w:rsidP="00C52CDE">
            <w:pPr>
              <w:pStyle w:val="Vahedeta"/>
              <w:jc w:val="both"/>
              <w:rPr>
                <w:rFonts w:cs="Times New Roman"/>
                <w:szCs w:val="24"/>
              </w:rPr>
            </w:pPr>
          </w:p>
        </w:tc>
        <w:tc>
          <w:tcPr>
            <w:tcW w:w="3959" w:type="dxa"/>
          </w:tcPr>
          <w:p w14:paraId="30994EFD" w14:textId="5ED14A3B" w:rsidR="00C52CDE" w:rsidRPr="00E03FC2" w:rsidRDefault="00C52CDE" w:rsidP="00C52CDE">
            <w:pPr>
              <w:spacing w:line="240" w:lineRule="auto"/>
              <w:rPr>
                <w:rFonts w:eastAsia="Calibri" w:cs="Times New Roman"/>
                <w:lang w:eastAsia="et-EE"/>
                <w14:ligatures w14:val="none"/>
              </w:rPr>
            </w:pPr>
            <w:r w:rsidRPr="00E03FC2">
              <w:rPr>
                <w:rFonts w:eastAsia="Calibri" w:cs="Times New Roman"/>
                <w:lang w:eastAsia="et-EE"/>
                <w14:ligatures w14:val="none"/>
              </w:rPr>
              <w:t xml:space="preserve">EPKK erinevatel loomapõhistel koosolekutel on tõstatunud küsimus Eestisse toimetatud loomade karantiinikohustuse vajadusest. </w:t>
            </w:r>
            <w:r w:rsidRPr="00E03FC2">
              <w:rPr>
                <w:rFonts w:eastAsia="Calibri" w:cs="Times New Roman"/>
                <w:lang w:eastAsia="et-EE"/>
                <w14:ligatures w14:val="none"/>
              </w:rPr>
              <w:lastRenderedPageBreak/>
              <w:t xml:space="preserve">Karantiinis hoidmine on soovitatav, loomapidaja peaks olema teadlik riskidest ja hoidma </w:t>
            </w:r>
            <w:proofErr w:type="spellStart"/>
            <w:r w:rsidRPr="00E03FC2">
              <w:rPr>
                <w:rFonts w:eastAsia="Calibri" w:cs="Times New Roman"/>
                <w:lang w:eastAsia="et-EE"/>
                <w14:ligatures w14:val="none"/>
              </w:rPr>
              <w:t>sissetoodavaid</w:t>
            </w:r>
            <w:proofErr w:type="spellEnd"/>
            <w:r w:rsidRPr="00E03FC2">
              <w:rPr>
                <w:rFonts w:eastAsia="Calibri" w:cs="Times New Roman"/>
                <w:lang w:eastAsia="et-EE"/>
                <w14:ligatures w14:val="none"/>
              </w:rPr>
              <w:t xml:space="preserve"> loomi põhikarjast teatud ajaperioodi eraldi, kuid vastavasisulist kohustust sätestatuna ei ole. Haiguste tuvastamise ja leviku piiramise meetmena on karantiini nõue </w:t>
            </w:r>
            <w:proofErr w:type="spellStart"/>
            <w:r w:rsidRPr="00E03FC2">
              <w:rPr>
                <w:rFonts w:eastAsia="Calibri" w:cs="Times New Roman"/>
                <w:lang w:eastAsia="et-EE"/>
                <w14:ligatures w14:val="none"/>
              </w:rPr>
              <w:t>sissetoodavatele</w:t>
            </w:r>
            <w:proofErr w:type="spellEnd"/>
            <w:r w:rsidRPr="00E03FC2">
              <w:rPr>
                <w:rFonts w:eastAsia="Calibri" w:cs="Times New Roman"/>
                <w:lang w:eastAsia="et-EE"/>
                <w14:ligatures w14:val="none"/>
              </w:rPr>
              <w:t xml:space="preserve"> loomadele üks tõhusamaid meetmeid. Seakasvatuse ümarlaual osalenud seakasvatajad arvasid, et kohustus peaks olema seadusest tulenev. Sama teema on tõstatunud ka teiste põllumajandusloomade puhul ning välja on pakutud ka muid lahendusi. Siinkohal </w:t>
            </w:r>
            <w:r w:rsidRPr="00E03FC2">
              <w:rPr>
                <w:rFonts w:eastAsia="Calibri" w:cs="Times New Roman"/>
                <w:b/>
                <w:bCs/>
                <w:lang w:eastAsia="et-EE"/>
                <w14:ligatures w14:val="none"/>
              </w:rPr>
              <w:t xml:space="preserve">teeme ettepaneku kaaluda võimalusi kehtestada karja </w:t>
            </w:r>
            <w:proofErr w:type="spellStart"/>
            <w:r w:rsidRPr="00E03FC2">
              <w:rPr>
                <w:rFonts w:eastAsia="Calibri" w:cs="Times New Roman"/>
                <w:b/>
                <w:bCs/>
                <w:lang w:eastAsia="et-EE"/>
                <w14:ligatures w14:val="none"/>
              </w:rPr>
              <w:t>sissetoodavatele</w:t>
            </w:r>
            <w:proofErr w:type="spellEnd"/>
            <w:r w:rsidRPr="00E03FC2">
              <w:rPr>
                <w:rFonts w:eastAsia="Calibri" w:cs="Times New Roman"/>
                <w:b/>
                <w:bCs/>
                <w:lang w:eastAsia="et-EE"/>
                <w14:ligatures w14:val="none"/>
              </w:rPr>
              <w:t xml:space="preserve"> põllumajandusloomadele karantiinikohustus vähemalt 30 päeva, kas veterinaarseaduses või lisada nõue ühe tingimusena </w:t>
            </w:r>
            <w:proofErr w:type="spellStart"/>
            <w:r w:rsidRPr="00E03FC2">
              <w:rPr>
                <w:rFonts w:eastAsia="Calibri" w:cs="Times New Roman"/>
                <w:b/>
                <w:bCs/>
                <w:lang w:eastAsia="et-EE"/>
                <w14:ligatures w14:val="none"/>
              </w:rPr>
              <w:t>bioohutuskavadesse</w:t>
            </w:r>
            <w:proofErr w:type="spellEnd"/>
            <w:r w:rsidRPr="00E03FC2">
              <w:rPr>
                <w:rFonts w:eastAsia="Calibri" w:cs="Times New Roman"/>
                <w:b/>
                <w:bCs/>
                <w:lang w:eastAsia="et-EE"/>
                <w14:ligatures w14:val="none"/>
              </w:rPr>
              <w:t>, või kaaluda mõnda muud alternatiivi, mis täidaks karantiinikohustuse seadustamisega samaväärset nõuet.</w:t>
            </w:r>
          </w:p>
        </w:tc>
        <w:tc>
          <w:tcPr>
            <w:tcW w:w="4015" w:type="dxa"/>
          </w:tcPr>
          <w:p w14:paraId="56E5EE15" w14:textId="77777777" w:rsidR="00C52CDE" w:rsidRPr="009E0E83" w:rsidRDefault="00C52CDE" w:rsidP="00C52CDE">
            <w:pPr>
              <w:pStyle w:val="Vahedeta"/>
              <w:jc w:val="both"/>
              <w:rPr>
                <w:rFonts w:cs="Times New Roman"/>
                <w:b/>
                <w:bCs/>
              </w:rPr>
            </w:pPr>
            <w:r w:rsidRPr="009E0E83">
              <w:rPr>
                <w:rFonts w:cs="Times New Roman"/>
                <w:b/>
                <w:bCs/>
              </w:rPr>
              <w:lastRenderedPageBreak/>
              <w:t>Ei arvesta</w:t>
            </w:r>
          </w:p>
          <w:p w14:paraId="4DEB820E" w14:textId="77777777" w:rsidR="00C52CDE" w:rsidRPr="009E0E83" w:rsidRDefault="00C52CDE" w:rsidP="00C52CDE">
            <w:pPr>
              <w:pStyle w:val="Vahedeta"/>
              <w:jc w:val="both"/>
              <w:rPr>
                <w:rFonts w:cs="Times New Roman"/>
              </w:rPr>
            </w:pPr>
            <w:r w:rsidRPr="009E0E83">
              <w:rPr>
                <w:rFonts w:cs="Times New Roman"/>
              </w:rPr>
              <w:t xml:space="preserve">Loomatervise määrus (EL) 2016/429 art 10 ütleb, et ettevõtjad vastutavad nende vastutusel olevate peetavate loomade eest </w:t>
            </w:r>
            <w:r w:rsidRPr="009E0E83">
              <w:rPr>
                <w:rFonts w:cs="Times New Roman"/>
              </w:rPr>
              <w:lastRenderedPageBreak/>
              <w:t xml:space="preserve">ja võtavad vajaduse korral nende vastutusel olevate peetavate loomade suhtes </w:t>
            </w:r>
            <w:proofErr w:type="spellStart"/>
            <w:r w:rsidRPr="009E0E83">
              <w:rPr>
                <w:rFonts w:cs="Times New Roman"/>
              </w:rPr>
              <w:t>bioturvameetmeid</w:t>
            </w:r>
            <w:proofErr w:type="spellEnd"/>
            <w:r w:rsidRPr="009E0E83">
              <w:rPr>
                <w:rFonts w:cs="Times New Roman"/>
              </w:rPr>
              <w:t xml:space="preserve">. Vajadusel rakendab ettevõtja äsja sisse toodud või haigete loomade karantiini, isoleerimist või eraldamist. </w:t>
            </w:r>
          </w:p>
          <w:p w14:paraId="5EE9388A" w14:textId="77777777" w:rsidR="00C52CDE" w:rsidRPr="009E0E83" w:rsidRDefault="00C52CDE" w:rsidP="00C52CDE">
            <w:pPr>
              <w:pStyle w:val="Vahedeta"/>
              <w:jc w:val="both"/>
              <w:rPr>
                <w:rFonts w:cs="Times New Roman"/>
              </w:rPr>
            </w:pPr>
            <w:r w:rsidRPr="009E0E83">
              <w:rPr>
                <w:rFonts w:cs="Times New Roman"/>
              </w:rPr>
              <w:t xml:space="preserve">Bioturvakava koostab oma farmi kohta </w:t>
            </w:r>
            <w:r w:rsidRPr="009E0E83">
              <w:rPr>
                <w:rFonts w:cs="Times New Roman"/>
                <w:u w:val="single"/>
              </w:rPr>
              <w:t>ettevõtja ise</w:t>
            </w:r>
            <w:r w:rsidRPr="009E0E83">
              <w:rPr>
                <w:rFonts w:cs="Times New Roman"/>
              </w:rPr>
              <w:t xml:space="preserve">, arvestades riske ja karja suurust, peetavat loomaliiki jne, ja taudiohu vältimise seisukohast peaks seal kindlasti olema sees </w:t>
            </w:r>
            <w:proofErr w:type="spellStart"/>
            <w:r w:rsidRPr="009E0E83">
              <w:rPr>
                <w:rFonts w:cs="Times New Roman"/>
              </w:rPr>
              <w:t>sissetoodavate</w:t>
            </w:r>
            <w:proofErr w:type="spellEnd"/>
            <w:r w:rsidRPr="009E0E83">
              <w:rPr>
                <w:rFonts w:cs="Times New Roman"/>
              </w:rPr>
              <w:t xml:space="preserve"> loomade  paigutamine karantiini/isolatsiooni. </w:t>
            </w:r>
          </w:p>
          <w:p w14:paraId="48DE562C" w14:textId="342ADDBA" w:rsidR="00C52CDE" w:rsidRPr="009E0E83" w:rsidRDefault="00C52CDE" w:rsidP="00C52CDE">
            <w:pPr>
              <w:pStyle w:val="Vahedeta"/>
              <w:jc w:val="both"/>
              <w:rPr>
                <w:rFonts w:cs="Times New Roman"/>
                <w:b/>
                <w:bCs/>
              </w:rPr>
            </w:pPr>
            <w:r w:rsidRPr="009E0E83">
              <w:rPr>
                <w:rFonts w:cs="Times New Roman"/>
              </w:rPr>
              <w:t>Kuna karantiini kehtestamise üldsätted on loomatervise määruses olemas, siis ei ole vaja neid enam VS-s üle korrata.</w:t>
            </w:r>
          </w:p>
        </w:tc>
      </w:tr>
      <w:tr w:rsidR="00C52CDE" w:rsidRPr="00950173" w14:paraId="0F6B4C75" w14:textId="77777777" w:rsidTr="00B73E80">
        <w:tc>
          <w:tcPr>
            <w:tcW w:w="2516" w:type="dxa"/>
          </w:tcPr>
          <w:p w14:paraId="59FDE43A" w14:textId="77777777" w:rsidR="00C52CDE" w:rsidRPr="00950173" w:rsidRDefault="00C52CDE" w:rsidP="00C52CDE">
            <w:pPr>
              <w:pStyle w:val="Vahedeta"/>
              <w:jc w:val="both"/>
              <w:rPr>
                <w:rFonts w:cs="Times New Roman"/>
                <w:szCs w:val="24"/>
              </w:rPr>
            </w:pPr>
          </w:p>
        </w:tc>
        <w:tc>
          <w:tcPr>
            <w:tcW w:w="3959" w:type="dxa"/>
          </w:tcPr>
          <w:p w14:paraId="7E5FD3A8" w14:textId="77777777" w:rsidR="00C52CDE" w:rsidRPr="00E03FC2" w:rsidRDefault="00C52CDE" w:rsidP="00C52CDE">
            <w:pPr>
              <w:spacing w:line="240" w:lineRule="auto"/>
              <w:rPr>
                <w:rFonts w:eastAsia="Calibri" w:cs="Times New Roman"/>
                <w:lang w:eastAsia="et-EE"/>
                <w14:ligatures w14:val="none"/>
              </w:rPr>
            </w:pPr>
            <w:r w:rsidRPr="00E03FC2">
              <w:rPr>
                <w:rFonts w:eastAsia="Calibri" w:cs="Times New Roman"/>
                <w:lang w:eastAsia="et-EE"/>
                <w14:ligatures w14:val="none"/>
              </w:rPr>
              <w:t xml:space="preserve">Veterinaarseaduse üks oluline osa on loomataudi ennetamise ja tõrje üldpõhimõtete sätestamine. ÜPP Strateegiakavas on sätestatud sekkumisena loomataudide kontrolliprogrammide alase koostöö toetus. Sekkumise eesmärk on motiveerida koostööd põllumajandustootjate ja neid ühendavate tulundusühistute vahel eesmärgiga töötada välja majandusliku mõjuga loomataudide, nagu infektsioosne rinotrahheiit (IRT) ja veiste </w:t>
            </w:r>
            <w:proofErr w:type="spellStart"/>
            <w:r w:rsidRPr="00E03FC2">
              <w:rPr>
                <w:rFonts w:eastAsia="Calibri" w:cs="Times New Roman"/>
                <w:lang w:eastAsia="et-EE"/>
                <w14:ligatures w14:val="none"/>
              </w:rPr>
              <w:t>viirusdiarröa</w:t>
            </w:r>
            <w:proofErr w:type="spellEnd"/>
            <w:r w:rsidRPr="00E03FC2">
              <w:rPr>
                <w:rFonts w:eastAsia="Calibri" w:cs="Times New Roman"/>
                <w:lang w:eastAsia="et-EE"/>
                <w14:ligatures w14:val="none"/>
              </w:rPr>
              <w:t xml:space="preserve"> (VVD), kontrolli- ja likvideerimisprogrammid. Vastavasisuline regionaalministri määrus „Perioodi 2023–2027 loomatauditõrje programmi rakendamise toetus“ on kehtestatud 2023.a. EPKK on korduvalt pööranud tähelepanu, et on vajalik välja töötada taolisi programme ka teistele loomaliikidele järgmiste haiguste leviku ennetamiseks ja tõrjeks:</w:t>
            </w:r>
          </w:p>
          <w:p w14:paraId="3D47BD75" w14:textId="77777777" w:rsidR="00C52CDE" w:rsidRPr="00E03FC2" w:rsidRDefault="00C52CDE" w:rsidP="00C52CDE">
            <w:pPr>
              <w:widowControl/>
              <w:numPr>
                <w:ilvl w:val="0"/>
                <w:numId w:val="2"/>
              </w:numPr>
              <w:suppressAutoHyphens w:val="0"/>
              <w:spacing w:after="200" w:line="240" w:lineRule="auto"/>
              <w:contextualSpacing/>
              <w:rPr>
                <w:rFonts w:eastAsia="Calibri" w:cs="Times New Roman"/>
                <w:lang w:eastAsia="et-EE"/>
                <w14:ligatures w14:val="none"/>
              </w:rPr>
            </w:pPr>
            <w:r w:rsidRPr="00E03FC2">
              <w:rPr>
                <w:rFonts w:eastAsia="Calibri" w:cs="Times New Roman"/>
                <w:lang w:eastAsia="et-EE"/>
                <w14:ligatures w14:val="none"/>
              </w:rPr>
              <w:t xml:space="preserve">Veised, nii piima- kui lihaveised – lisaks rinotrahheiidile ja </w:t>
            </w:r>
            <w:proofErr w:type="spellStart"/>
            <w:r w:rsidRPr="00E03FC2">
              <w:rPr>
                <w:rFonts w:eastAsia="Calibri" w:cs="Times New Roman"/>
                <w:lang w:eastAsia="et-EE"/>
                <w14:ligatures w14:val="none"/>
              </w:rPr>
              <w:t>viirusdiarröale</w:t>
            </w:r>
            <w:proofErr w:type="spellEnd"/>
            <w:r w:rsidRPr="00E03FC2">
              <w:rPr>
                <w:rFonts w:eastAsia="Calibri" w:cs="Times New Roman"/>
                <w:lang w:eastAsia="et-EE"/>
                <w14:ligatures w14:val="none"/>
              </w:rPr>
              <w:t xml:space="preserve"> ka </w:t>
            </w:r>
            <w:proofErr w:type="spellStart"/>
            <w:r w:rsidRPr="00E03FC2">
              <w:rPr>
                <w:rFonts w:eastAsia="Calibri" w:cs="Times New Roman"/>
                <w:lang w:eastAsia="et-EE"/>
                <w14:ligatures w14:val="none"/>
              </w:rPr>
              <w:t>paratuberkoloos</w:t>
            </w:r>
            <w:proofErr w:type="spellEnd"/>
            <w:r w:rsidRPr="00E03FC2">
              <w:rPr>
                <w:rFonts w:eastAsia="Calibri" w:cs="Times New Roman"/>
                <w:lang w:eastAsia="et-EE"/>
                <w14:ligatures w14:val="none"/>
              </w:rPr>
              <w:t xml:space="preserve">, </w:t>
            </w:r>
            <w:proofErr w:type="spellStart"/>
            <w:r w:rsidRPr="00E03FC2">
              <w:rPr>
                <w:rFonts w:eastAsia="Calibri" w:cs="Times New Roman"/>
                <w:lang w:eastAsia="et-EE"/>
                <w14:ligatures w14:val="none"/>
              </w:rPr>
              <w:t>mükoplasmoos</w:t>
            </w:r>
            <w:proofErr w:type="spellEnd"/>
            <w:r w:rsidRPr="00E03FC2">
              <w:rPr>
                <w:rFonts w:eastAsia="Calibri" w:cs="Times New Roman"/>
                <w:lang w:eastAsia="et-EE"/>
                <w14:ligatures w14:val="none"/>
              </w:rPr>
              <w:t xml:space="preserve"> ja </w:t>
            </w:r>
            <w:proofErr w:type="spellStart"/>
            <w:r w:rsidRPr="00E03FC2">
              <w:rPr>
                <w:rFonts w:eastAsia="Calibri" w:cs="Times New Roman"/>
                <w:lang w:eastAsia="et-EE"/>
                <w14:ligatures w14:val="none"/>
              </w:rPr>
              <w:t>Bluetonque</w:t>
            </w:r>
            <w:proofErr w:type="spellEnd"/>
            <w:r w:rsidRPr="00E03FC2">
              <w:rPr>
                <w:rFonts w:eastAsia="Calibri" w:cs="Times New Roman"/>
                <w:lang w:eastAsia="et-EE"/>
                <w14:ligatures w14:val="none"/>
              </w:rPr>
              <w:t xml:space="preserve">; </w:t>
            </w:r>
          </w:p>
          <w:p w14:paraId="043BFADD" w14:textId="77777777" w:rsidR="00C52CDE" w:rsidRPr="00E03FC2" w:rsidRDefault="00C52CDE" w:rsidP="00C52CDE">
            <w:pPr>
              <w:widowControl/>
              <w:numPr>
                <w:ilvl w:val="0"/>
                <w:numId w:val="2"/>
              </w:numPr>
              <w:suppressAutoHyphens w:val="0"/>
              <w:spacing w:after="200" w:line="240" w:lineRule="auto"/>
              <w:contextualSpacing/>
              <w:rPr>
                <w:rFonts w:eastAsia="Calibri" w:cs="Times New Roman"/>
                <w:lang w:eastAsia="et-EE"/>
                <w14:ligatures w14:val="none"/>
              </w:rPr>
            </w:pPr>
            <w:r w:rsidRPr="00E03FC2">
              <w:rPr>
                <w:rFonts w:eastAsia="Calibri" w:cs="Times New Roman"/>
                <w:lang w:eastAsia="et-EE"/>
                <w14:ligatures w14:val="none"/>
              </w:rPr>
              <w:t xml:space="preserve">Sigade ja broilerite puhul salmonelloos; </w:t>
            </w:r>
          </w:p>
          <w:p w14:paraId="0C139D19" w14:textId="77777777" w:rsidR="00C52CDE" w:rsidRPr="00E03FC2" w:rsidRDefault="00C52CDE" w:rsidP="00C52CDE">
            <w:pPr>
              <w:widowControl/>
              <w:numPr>
                <w:ilvl w:val="0"/>
                <w:numId w:val="2"/>
              </w:numPr>
              <w:suppressAutoHyphens w:val="0"/>
              <w:spacing w:after="200" w:line="240" w:lineRule="auto"/>
              <w:contextualSpacing/>
              <w:rPr>
                <w:rFonts w:eastAsia="Calibri" w:cs="Times New Roman"/>
                <w:lang w:eastAsia="et-EE"/>
                <w14:ligatures w14:val="none"/>
              </w:rPr>
            </w:pPr>
            <w:r w:rsidRPr="00E03FC2">
              <w:rPr>
                <w:rFonts w:eastAsia="Calibri" w:cs="Times New Roman"/>
                <w:lang w:eastAsia="et-EE"/>
                <w14:ligatures w14:val="none"/>
              </w:rPr>
              <w:t xml:space="preserve">Lammaste puhul </w:t>
            </w:r>
            <w:proofErr w:type="spellStart"/>
            <w:r w:rsidRPr="00E03FC2">
              <w:rPr>
                <w:rFonts w:eastAsia="Calibri" w:cs="Times New Roman"/>
                <w:lang w:eastAsia="et-EE"/>
                <w14:ligatures w14:val="none"/>
              </w:rPr>
              <w:t>Maedi-Visna</w:t>
            </w:r>
            <w:proofErr w:type="spellEnd"/>
            <w:r w:rsidRPr="00E03FC2">
              <w:rPr>
                <w:rFonts w:eastAsia="Calibri" w:cs="Times New Roman"/>
                <w:lang w:eastAsia="et-EE"/>
                <w14:ligatures w14:val="none"/>
              </w:rPr>
              <w:t xml:space="preserve">, </w:t>
            </w:r>
            <w:proofErr w:type="spellStart"/>
            <w:r w:rsidRPr="00E03FC2">
              <w:rPr>
                <w:rFonts w:eastAsia="Calibri" w:cs="Times New Roman"/>
                <w:lang w:eastAsia="et-EE"/>
                <w14:ligatures w14:val="none"/>
              </w:rPr>
              <w:t>Skreipi</w:t>
            </w:r>
            <w:proofErr w:type="spellEnd"/>
            <w:r w:rsidRPr="00E03FC2">
              <w:rPr>
                <w:rFonts w:eastAsia="Calibri" w:cs="Times New Roman"/>
                <w:lang w:eastAsia="et-EE"/>
                <w14:ligatures w14:val="none"/>
              </w:rPr>
              <w:t xml:space="preserve"> ja </w:t>
            </w:r>
            <w:proofErr w:type="spellStart"/>
            <w:r w:rsidRPr="00E03FC2">
              <w:rPr>
                <w:rFonts w:eastAsia="Calibri" w:cs="Times New Roman"/>
                <w:lang w:eastAsia="et-EE"/>
                <w14:ligatures w14:val="none"/>
              </w:rPr>
              <w:t>Brucella</w:t>
            </w:r>
            <w:proofErr w:type="spellEnd"/>
            <w:r w:rsidRPr="00E03FC2">
              <w:rPr>
                <w:rFonts w:eastAsia="Calibri" w:cs="Times New Roman"/>
                <w:lang w:eastAsia="et-EE"/>
                <w14:ligatures w14:val="none"/>
              </w:rPr>
              <w:t xml:space="preserve"> </w:t>
            </w:r>
            <w:proofErr w:type="spellStart"/>
            <w:r w:rsidRPr="00E03FC2">
              <w:rPr>
                <w:rFonts w:eastAsia="Calibri" w:cs="Times New Roman"/>
                <w:lang w:eastAsia="et-EE"/>
                <w14:ligatures w14:val="none"/>
              </w:rPr>
              <w:t>ovis</w:t>
            </w:r>
            <w:proofErr w:type="spellEnd"/>
            <w:r w:rsidRPr="00E03FC2">
              <w:rPr>
                <w:rFonts w:eastAsia="Calibri" w:cs="Times New Roman"/>
                <w:lang w:eastAsia="et-EE"/>
                <w14:ligatures w14:val="none"/>
              </w:rPr>
              <w:t>;</w:t>
            </w:r>
          </w:p>
          <w:p w14:paraId="7C297B4E" w14:textId="677E6D05" w:rsidR="00C52CDE" w:rsidRPr="00E03FC2" w:rsidRDefault="00C52CDE" w:rsidP="00C52CDE">
            <w:pPr>
              <w:spacing w:after="200" w:line="240" w:lineRule="auto"/>
              <w:rPr>
                <w:rFonts w:eastAsia="Calibri" w:cs="Times New Roman"/>
                <w:lang w:eastAsia="et-EE"/>
                <w14:ligatures w14:val="none"/>
              </w:rPr>
            </w:pPr>
            <w:r w:rsidRPr="00E03FC2">
              <w:rPr>
                <w:rFonts w:eastAsia="Calibri" w:cs="Times New Roman"/>
                <w:lang w:eastAsia="et-EE"/>
                <w14:ligatures w14:val="none"/>
              </w:rPr>
              <w:t>Kitsede puhul CAE.</w:t>
            </w:r>
          </w:p>
        </w:tc>
        <w:tc>
          <w:tcPr>
            <w:tcW w:w="4015" w:type="dxa"/>
          </w:tcPr>
          <w:p w14:paraId="62B0E45C" w14:textId="77777777" w:rsidR="00C52CDE" w:rsidRPr="009E0E83" w:rsidRDefault="00C52CDE" w:rsidP="00C52CDE">
            <w:pPr>
              <w:pStyle w:val="Vahedeta"/>
              <w:jc w:val="both"/>
              <w:rPr>
                <w:rFonts w:cs="Times New Roman"/>
                <w:b/>
                <w:bCs/>
              </w:rPr>
            </w:pPr>
            <w:r w:rsidRPr="009E0E83">
              <w:rPr>
                <w:rFonts w:cs="Times New Roman"/>
                <w:b/>
                <w:bCs/>
              </w:rPr>
              <w:t>Ei arvesta</w:t>
            </w:r>
          </w:p>
          <w:p w14:paraId="0B4FCCAA" w14:textId="37359622" w:rsidR="00C52CDE" w:rsidRPr="009E0E83" w:rsidRDefault="00C52CDE" w:rsidP="00C52CDE">
            <w:pPr>
              <w:pStyle w:val="Vahedeta"/>
              <w:jc w:val="both"/>
              <w:rPr>
                <w:rFonts w:cs="Times New Roman"/>
                <w:color w:val="709FDB" w:themeColor="text2" w:themeTint="80"/>
              </w:rPr>
            </w:pPr>
            <w:r w:rsidRPr="009E0E83">
              <w:rPr>
                <w:rFonts w:cs="Times New Roman"/>
              </w:rPr>
              <w:t>Antud teema ei ole seotud VS-i muutmisega. ÜPP rakendamise alused ja kord on sätestatud ELÜPS-</w:t>
            </w:r>
            <w:proofErr w:type="spellStart"/>
            <w:r w:rsidRPr="009E0E83">
              <w:rPr>
                <w:rFonts w:cs="Times New Roman"/>
              </w:rPr>
              <w:t>is</w:t>
            </w:r>
            <w:proofErr w:type="spellEnd"/>
            <w:r w:rsidRPr="009E0E83">
              <w:rPr>
                <w:rFonts w:cs="Times New Roman"/>
              </w:rPr>
              <w:t xml:space="preserve"> (Euroopa Liidu ühise põllumajanduspoliitika rakendamise seadus). ÜPP strateegiakavaga pannakse paika sekkumiste kava, eesmärgid, rakendamise nõuded jne.</w:t>
            </w:r>
          </w:p>
        </w:tc>
      </w:tr>
      <w:tr w:rsidR="00C52CDE" w:rsidRPr="00950173" w14:paraId="7D4ED978" w14:textId="77777777" w:rsidTr="00B73E80">
        <w:tc>
          <w:tcPr>
            <w:tcW w:w="2516" w:type="dxa"/>
          </w:tcPr>
          <w:p w14:paraId="383B78E9" w14:textId="77777777" w:rsidR="00C52CDE" w:rsidRPr="00DC194C" w:rsidRDefault="00C52CDE" w:rsidP="00C52CDE">
            <w:pPr>
              <w:pStyle w:val="Vahedeta"/>
              <w:jc w:val="both"/>
              <w:rPr>
                <w:rFonts w:cs="Times New Roman"/>
                <w:b/>
                <w:bCs/>
                <w:szCs w:val="24"/>
              </w:rPr>
            </w:pPr>
            <w:r w:rsidRPr="00DC194C">
              <w:rPr>
                <w:rFonts w:cs="Times New Roman"/>
                <w:b/>
                <w:bCs/>
                <w:szCs w:val="24"/>
              </w:rPr>
              <w:t>Eesti Põllumajandus-Kaubanduskoda</w:t>
            </w:r>
          </w:p>
          <w:p w14:paraId="22EF7DD2" w14:textId="77777777" w:rsidR="00C52CDE" w:rsidRPr="003F708A" w:rsidRDefault="00C52CDE" w:rsidP="00C52CDE">
            <w:pPr>
              <w:pStyle w:val="Vahedeta"/>
              <w:jc w:val="both"/>
              <w:rPr>
                <w:rFonts w:cs="Times New Roman"/>
                <w:szCs w:val="24"/>
              </w:rPr>
            </w:pPr>
          </w:p>
          <w:p w14:paraId="0F12BC8D" w14:textId="5C9A54B1" w:rsidR="00C52CDE" w:rsidRPr="00DA490E" w:rsidRDefault="00C52CDE" w:rsidP="00C52CDE">
            <w:pPr>
              <w:pStyle w:val="Vahedeta"/>
              <w:jc w:val="both"/>
              <w:rPr>
                <w:rFonts w:cs="Times New Roman"/>
                <w:szCs w:val="24"/>
                <w:highlight w:val="cyan"/>
              </w:rPr>
            </w:pPr>
            <w:r w:rsidRPr="003F708A">
              <w:rPr>
                <w:rFonts w:cs="Times New Roman"/>
              </w:rPr>
              <w:lastRenderedPageBreak/>
              <w:t>(Teine kooskõlastusring 26.08.2025</w:t>
            </w:r>
            <w:r w:rsidRPr="003F708A">
              <w:rPr>
                <w:rFonts w:cs="Times New Roman"/>
              </w:rPr>
              <w:noBreakHyphen/>
              <w:t xml:space="preserve">16.09.2025, </w:t>
            </w:r>
            <w:proofErr w:type="spellStart"/>
            <w:r w:rsidRPr="003F708A">
              <w:rPr>
                <w:rFonts w:cs="Times New Roman"/>
              </w:rPr>
              <w:t>EISi</w:t>
            </w:r>
            <w:proofErr w:type="spellEnd"/>
            <w:r w:rsidRPr="003F708A">
              <w:rPr>
                <w:rFonts w:cs="Times New Roman"/>
              </w:rPr>
              <w:t xml:space="preserve"> toimiku number: 25</w:t>
            </w:r>
            <w:r w:rsidRPr="003F708A">
              <w:rPr>
                <w:rFonts w:cs="Times New Roman"/>
              </w:rPr>
              <w:noBreakHyphen/>
              <w:t>0933)</w:t>
            </w:r>
          </w:p>
        </w:tc>
        <w:tc>
          <w:tcPr>
            <w:tcW w:w="3959" w:type="dxa"/>
          </w:tcPr>
          <w:p w14:paraId="616614AE" w14:textId="2D812FA0" w:rsidR="00C52CDE" w:rsidRPr="00DA490E" w:rsidRDefault="00C52CDE" w:rsidP="00C52CDE">
            <w:pPr>
              <w:widowControl/>
              <w:suppressAutoHyphens w:val="0"/>
              <w:spacing w:line="240" w:lineRule="auto"/>
              <w:rPr>
                <w:rFonts w:eastAsia="Calibri" w:cs="Times New Roman"/>
                <w:b/>
                <w:bCs/>
                <w:kern w:val="0"/>
                <w:lang w:eastAsia="et-EE"/>
              </w:rPr>
            </w:pPr>
            <w:r w:rsidRPr="00DA490E">
              <w:rPr>
                <w:rFonts w:eastAsia="Calibri" w:cs="Times New Roman"/>
                <w:b/>
                <w:bCs/>
                <w:kern w:val="0"/>
                <w:lang w:eastAsia="et-EE"/>
              </w:rPr>
              <w:lastRenderedPageBreak/>
              <w:t>1) Riiklike veterinaararstide pädevuse laiendamine</w:t>
            </w:r>
          </w:p>
          <w:p w14:paraId="6FF63341" w14:textId="77777777" w:rsidR="00C52CDE" w:rsidRPr="00DA490E" w:rsidRDefault="00C52CDE" w:rsidP="00C52CDE">
            <w:pPr>
              <w:widowControl/>
              <w:suppressAutoHyphens w:val="0"/>
              <w:spacing w:line="240" w:lineRule="auto"/>
              <w:rPr>
                <w:rFonts w:eastAsia="Calibri" w:cs="Times New Roman"/>
                <w:b/>
                <w:bCs/>
                <w:kern w:val="0"/>
                <w:lang w:eastAsia="et-EE"/>
              </w:rPr>
            </w:pPr>
          </w:p>
          <w:p w14:paraId="4E8D3490" w14:textId="49C68EEE" w:rsidR="00C52CDE" w:rsidRPr="00DA490E" w:rsidRDefault="00C52CDE" w:rsidP="00C52CDE">
            <w:pPr>
              <w:widowControl/>
              <w:suppressAutoHyphens w:val="0"/>
              <w:spacing w:line="240" w:lineRule="auto"/>
              <w:rPr>
                <w:rFonts w:eastAsia="Calibri" w:cs="Times New Roman"/>
                <w:b/>
                <w:bCs/>
                <w:kern w:val="0"/>
                <w:lang w:eastAsia="et-EE"/>
              </w:rPr>
            </w:pPr>
            <w:r w:rsidRPr="00DA490E">
              <w:rPr>
                <w:rFonts w:eastAsia="Calibri" w:cs="Times New Roman"/>
                <w:b/>
                <w:bCs/>
                <w:kern w:val="0"/>
                <w:lang w:eastAsia="et-EE"/>
              </w:rPr>
              <w:lastRenderedPageBreak/>
              <w:t>EPKK ettepanek: täiendada veterinaarseadust selliselt, et riiklike veterinaararstidena saaksid töötada ka erapraksises tegutsevad veterinaararstid, tingimusel et nad on PTA poolt saanud vastava õiguse.</w:t>
            </w:r>
          </w:p>
          <w:p w14:paraId="0C0750F3" w14:textId="77777777" w:rsidR="00C52CDE" w:rsidRPr="00DA490E" w:rsidRDefault="00C52CDE" w:rsidP="00C52CDE">
            <w:pPr>
              <w:widowControl/>
              <w:suppressAutoHyphens w:val="0"/>
              <w:spacing w:line="240" w:lineRule="auto"/>
              <w:rPr>
                <w:rFonts w:eastAsia="Calibri" w:cs="Times New Roman"/>
                <w:b/>
                <w:bCs/>
                <w:kern w:val="0"/>
                <w:lang w:eastAsia="et-EE"/>
              </w:rPr>
            </w:pPr>
          </w:p>
          <w:p w14:paraId="5DF95D00" w14:textId="77777777" w:rsidR="00C52CDE" w:rsidRPr="00DA490E" w:rsidRDefault="00C52CDE" w:rsidP="00C52CDE">
            <w:pPr>
              <w:spacing w:line="240" w:lineRule="auto"/>
              <w:rPr>
                <w:rFonts w:eastAsia="Calibri" w:cs="Times New Roman"/>
                <w:lang w:eastAsia="et-EE"/>
              </w:rPr>
            </w:pPr>
            <w:r w:rsidRPr="00DA490E">
              <w:rPr>
                <w:rFonts w:eastAsia="Calibri" w:cs="Times New Roman"/>
                <w:lang w:eastAsia="et-EE"/>
              </w:rPr>
              <w:t>EPKK täiendavad põhjendused ja selgitused esitatud ettepanekule</w:t>
            </w:r>
          </w:p>
          <w:p w14:paraId="4271B4E6" w14:textId="77777777" w:rsidR="00C52CDE" w:rsidRPr="00DA490E" w:rsidRDefault="00C52CDE" w:rsidP="00C52CDE">
            <w:pPr>
              <w:spacing w:line="240" w:lineRule="auto"/>
              <w:rPr>
                <w:rFonts w:eastAsia="Calibri" w:cs="Times New Roman"/>
                <w:lang w:eastAsia="et-EE"/>
              </w:rPr>
            </w:pPr>
            <w:r w:rsidRPr="00DA490E">
              <w:rPr>
                <w:rFonts w:eastAsia="Calibri" w:cs="Times New Roman"/>
                <w:lang w:eastAsia="et-EE"/>
              </w:rPr>
              <w:t xml:space="preserve">Riikliku veterinaararsti pädevuse laiendamise vajadus tuleneb: </w:t>
            </w:r>
          </w:p>
          <w:p w14:paraId="1F35A49D" w14:textId="77777777" w:rsidR="00C52CDE" w:rsidRPr="00DA490E" w:rsidRDefault="00C52CDE" w:rsidP="00C52CDE">
            <w:pPr>
              <w:spacing w:line="240" w:lineRule="auto"/>
              <w:rPr>
                <w:rFonts w:eastAsia="Calibri" w:cs="Times New Roman"/>
                <w:lang w:eastAsia="et-EE"/>
              </w:rPr>
            </w:pPr>
            <w:r w:rsidRPr="00DA490E">
              <w:rPr>
                <w:rFonts w:eastAsia="Calibri" w:cs="Times New Roman"/>
                <w:lang w:eastAsia="et-EE"/>
              </w:rPr>
              <w:t>•</w:t>
            </w:r>
            <w:r w:rsidRPr="00DA490E">
              <w:rPr>
                <w:rFonts w:eastAsia="Calibri" w:cs="Times New Roman"/>
                <w:lang w:eastAsia="et-EE"/>
              </w:rPr>
              <w:tab/>
              <w:t xml:space="preserve">Eestis on pikaajaliselt probleemiks riiklike veterinaararstide nappus, eriti tapaeelse ja -järgse kontrolli teostamisel. PTA on korduvalt juhtinud tähelepanu, et töökohtade spetsiifika ei soodusta uute arstide värbamist riiklikusse süsteemi ning suurem osa praegusest kaadrist on pensioniealine või peatselt </w:t>
            </w:r>
            <w:proofErr w:type="spellStart"/>
            <w:r w:rsidRPr="00DA490E">
              <w:rPr>
                <w:rFonts w:eastAsia="Calibri" w:cs="Times New Roman"/>
                <w:lang w:eastAsia="et-EE"/>
              </w:rPr>
              <w:t>penioniseerumas</w:t>
            </w:r>
            <w:proofErr w:type="spellEnd"/>
            <w:r w:rsidRPr="00DA490E">
              <w:rPr>
                <w:rFonts w:eastAsia="Calibri" w:cs="Times New Roman"/>
                <w:lang w:eastAsia="et-EE"/>
              </w:rPr>
              <w:t>.</w:t>
            </w:r>
          </w:p>
          <w:p w14:paraId="67F8D255" w14:textId="77777777" w:rsidR="00C52CDE" w:rsidRPr="00DA490E" w:rsidRDefault="00C52CDE" w:rsidP="00C52CDE">
            <w:pPr>
              <w:spacing w:line="240" w:lineRule="auto"/>
              <w:rPr>
                <w:rFonts w:eastAsia="Calibri" w:cs="Times New Roman"/>
                <w:lang w:eastAsia="et-EE"/>
              </w:rPr>
            </w:pPr>
            <w:r w:rsidRPr="00DA490E">
              <w:rPr>
                <w:rFonts w:eastAsia="Calibri" w:cs="Times New Roman"/>
                <w:lang w:eastAsia="et-EE"/>
              </w:rPr>
              <w:t>•</w:t>
            </w:r>
            <w:r w:rsidRPr="00DA490E">
              <w:rPr>
                <w:rFonts w:eastAsia="Calibri" w:cs="Times New Roman"/>
                <w:lang w:eastAsia="et-EE"/>
              </w:rPr>
              <w:tab/>
              <w:t>Väiketapamajade töö on muutunud ebastabiilseks – riiklike veterinaararstide nappus on toonud kaasa olukorra, kus väiketapamajades saab looma realiseerida vaid kord nädalas või isegi harvem. See tähendab, et tootjad peavad oma tööplaanid kohandama Põllumajandus- ja Toiduamet (PTA) ajagraafikuga, mis vähendab nende paindlikkust ja võtab võimaluse pakkuda kliendile värsket liha igal ajal.</w:t>
            </w:r>
          </w:p>
          <w:p w14:paraId="19EF9605" w14:textId="77777777" w:rsidR="00C52CDE" w:rsidRDefault="00C52CDE" w:rsidP="00C52CDE">
            <w:pPr>
              <w:spacing w:line="240" w:lineRule="auto"/>
              <w:rPr>
                <w:rFonts w:eastAsia="Calibri" w:cs="Times New Roman"/>
                <w:lang w:eastAsia="et-EE"/>
              </w:rPr>
            </w:pPr>
            <w:r w:rsidRPr="00DA490E">
              <w:rPr>
                <w:rFonts w:eastAsia="Calibri" w:cs="Times New Roman"/>
                <w:lang w:eastAsia="et-EE"/>
              </w:rPr>
              <w:t xml:space="preserve">Kui pädevust ei laiendata, suureneb oht, et väiketootjate tegevus seiskub. See omakorda kahjustaks Eesti toidutootmise mitmekesisust ja kohalike ettevõtjate konkurentsivõimet. </w:t>
            </w:r>
          </w:p>
          <w:p w14:paraId="16DC1C70" w14:textId="77777777" w:rsidR="00C52CDE" w:rsidRDefault="00C52CDE" w:rsidP="00C52CDE">
            <w:pPr>
              <w:spacing w:line="240" w:lineRule="auto"/>
              <w:rPr>
                <w:rFonts w:eastAsia="Calibri" w:cs="Times New Roman"/>
                <w:lang w:eastAsia="et-EE"/>
              </w:rPr>
            </w:pPr>
            <w:r w:rsidRPr="00DA490E">
              <w:rPr>
                <w:rFonts w:eastAsia="Calibri" w:cs="Times New Roman"/>
                <w:lang w:eastAsia="et-EE"/>
              </w:rPr>
              <w:t>/…/</w:t>
            </w:r>
          </w:p>
          <w:p w14:paraId="4B9F883B" w14:textId="77777777" w:rsidR="00C52CDE" w:rsidRDefault="00C52CDE" w:rsidP="00C52CDE">
            <w:pPr>
              <w:spacing w:line="240" w:lineRule="auto"/>
              <w:rPr>
                <w:rFonts w:eastAsia="Calibri" w:cs="Times New Roman"/>
                <w:lang w:eastAsia="et-EE"/>
              </w:rPr>
            </w:pPr>
            <w:r w:rsidRPr="00DA490E">
              <w:rPr>
                <w:rFonts w:eastAsia="Calibri" w:cs="Times New Roman"/>
                <w:lang w:eastAsia="et-EE"/>
              </w:rPr>
              <w:t xml:space="preserve">Seega on sektori vajadus järjepidevalt ja korduvalt esile toodud viimase viie aasta jooksul ning see on ära märgitud ka käesoleva seaduseelnõu kavandi koostamisel. </w:t>
            </w:r>
            <w:proofErr w:type="spellStart"/>
            <w:r w:rsidRPr="00DA490E">
              <w:rPr>
                <w:rFonts w:eastAsia="Calibri" w:cs="Times New Roman"/>
                <w:lang w:eastAsia="et-EE"/>
              </w:rPr>
              <w:t>Seeõttu</w:t>
            </w:r>
            <w:proofErr w:type="spellEnd"/>
            <w:r w:rsidRPr="00DA490E">
              <w:rPr>
                <w:rFonts w:eastAsia="Calibri" w:cs="Times New Roman"/>
                <w:lang w:eastAsia="et-EE"/>
              </w:rPr>
              <w:t xml:space="preserve"> jääb arusaamatuks ettepaneku tagasilükkamise põhjendusena viide vajadusele mõju täiendavale analüüsile, samas kui 2021.a veterinaarseaduse välja töötamisel mõjude hindamist isegi minimaalsel kujul ei teostatud.</w:t>
            </w:r>
          </w:p>
          <w:p w14:paraId="492FD996" w14:textId="77777777" w:rsidR="00C52CDE" w:rsidRDefault="00C52CDE" w:rsidP="00C52CDE">
            <w:pPr>
              <w:spacing w:line="240" w:lineRule="auto"/>
              <w:rPr>
                <w:rFonts w:eastAsia="Calibri" w:cs="Times New Roman"/>
                <w:lang w:eastAsia="et-EE"/>
              </w:rPr>
            </w:pPr>
            <w:r w:rsidRPr="00DA490E">
              <w:rPr>
                <w:rFonts w:eastAsia="Calibri" w:cs="Times New Roman"/>
                <w:lang w:eastAsia="et-EE"/>
              </w:rPr>
              <w:t>/…/</w:t>
            </w:r>
          </w:p>
          <w:p w14:paraId="5CD81502" w14:textId="4DCBA712" w:rsidR="00C52CDE" w:rsidRPr="00DA490E" w:rsidRDefault="00C52CDE" w:rsidP="00C52CDE">
            <w:pPr>
              <w:spacing w:line="240" w:lineRule="auto"/>
              <w:rPr>
                <w:rFonts w:eastAsia="Calibri" w:cs="Times New Roman"/>
                <w:lang w:eastAsia="et-EE"/>
              </w:rPr>
            </w:pPr>
            <w:r w:rsidRPr="00DA490E">
              <w:rPr>
                <w:rFonts w:eastAsia="Calibri" w:cs="Times New Roman"/>
                <w:lang w:eastAsia="et-EE"/>
              </w:rPr>
              <w:t xml:space="preserve">Ministeerium on seni põhjendanud EPKK ettepaneku tagasilükkamist ka vajadusega koostada uus väljatöötamiskavatsus. Tahame rõhutada, et tegemist ei ole uue </w:t>
            </w:r>
            <w:r w:rsidRPr="00DA490E">
              <w:rPr>
                <w:rFonts w:eastAsia="Calibri" w:cs="Times New Roman"/>
                <w:lang w:eastAsia="et-EE"/>
              </w:rPr>
              <w:lastRenderedPageBreak/>
              <w:t xml:space="preserve">lahendusega, vaid juba varem praktikas toiminud süsteemiga, mis kuni 2019.a oli lubatud seadusandlikul tasandil ning mis siiani on lubatud EL-i määruse 854/2004 kontekstis. Seejuures tuleks ministeeriumil vastata ka küsimusele - kumb õigusakt on olemuselt ülimuslik, kas kontrollimääruse </w:t>
            </w:r>
            <w:proofErr w:type="spellStart"/>
            <w:r w:rsidRPr="00DA490E">
              <w:rPr>
                <w:rFonts w:eastAsia="Calibri" w:cs="Times New Roman"/>
                <w:lang w:eastAsia="et-EE"/>
              </w:rPr>
              <w:t>definitioon</w:t>
            </w:r>
            <w:proofErr w:type="spellEnd"/>
            <w:r w:rsidRPr="00DA490E">
              <w:rPr>
                <w:rFonts w:eastAsia="Calibri" w:cs="Times New Roman"/>
                <w:lang w:eastAsia="et-EE"/>
              </w:rPr>
              <w:t xml:space="preserve"> või meie veterinaarseadusega </w:t>
            </w:r>
            <w:proofErr w:type="spellStart"/>
            <w:r w:rsidRPr="00DA490E">
              <w:rPr>
                <w:rFonts w:eastAsia="Calibri" w:cs="Times New Roman"/>
                <w:lang w:eastAsia="et-EE"/>
              </w:rPr>
              <w:t>kehestatd</w:t>
            </w:r>
            <w:proofErr w:type="spellEnd"/>
            <w:r w:rsidRPr="00DA490E">
              <w:rPr>
                <w:rFonts w:eastAsia="Calibri" w:cs="Times New Roman"/>
                <w:lang w:eastAsia="et-EE"/>
              </w:rPr>
              <w:t xml:space="preserve"> kitsendus?</w:t>
            </w:r>
          </w:p>
        </w:tc>
        <w:tc>
          <w:tcPr>
            <w:tcW w:w="4015" w:type="dxa"/>
          </w:tcPr>
          <w:p w14:paraId="0E4EB170" w14:textId="1A7010B4" w:rsidR="00C52CDE" w:rsidRPr="00051536" w:rsidRDefault="00C52CDE" w:rsidP="00C52CDE">
            <w:pPr>
              <w:pStyle w:val="Vahedeta"/>
              <w:jc w:val="both"/>
              <w:rPr>
                <w:rFonts w:cs="Times New Roman"/>
                <w:b/>
                <w:bCs/>
              </w:rPr>
            </w:pPr>
            <w:r w:rsidRPr="00051536">
              <w:rPr>
                <w:rFonts w:cs="Times New Roman"/>
                <w:b/>
                <w:bCs/>
              </w:rPr>
              <w:lastRenderedPageBreak/>
              <w:t>Ei arvesta</w:t>
            </w:r>
            <w:r w:rsidR="00EB5B2E">
              <w:rPr>
                <w:rFonts w:cs="Times New Roman"/>
                <w:b/>
                <w:bCs/>
              </w:rPr>
              <w:t>. Selgitame</w:t>
            </w:r>
          </w:p>
          <w:p w14:paraId="3539C74D" w14:textId="77777777" w:rsidR="00FA53D7" w:rsidRPr="00051536" w:rsidRDefault="00FA53D7" w:rsidP="00D67EE0">
            <w:pPr>
              <w:rPr>
                <w:rFonts w:cs="Times New Roman"/>
              </w:rPr>
            </w:pPr>
            <w:r w:rsidRPr="00051536">
              <w:rPr>
                <w:rFonts w:cs="Times New Roman"/>
              </w:rPr>
              <w:t xml:space="preserve">Esitasite uuesti ettepaneku, mis käsitleb erapraksises tegutsevate veterinaararstide võimalust töötada nn riiklike </w:t>
            </w:r>
            <w:r w:rsidRPr="00051536">
              <w:rPr>
                <w:rFonts w:cs="Times New Roman"/>
              </w:rPr>
              <w:lastRenderedPageBreak/>
              <w:t xml:space="preserve">veterinaararstidena ehk veterinaarjärelevalveametnikena tingimusel et nad on PTA poolt saanud vastava õiguse. Samasisulise ettepaneku tegite veterinaarseaduse muutmise ja sellega seonduvalt teiste seaduste muutmise seaduse eelnõu menetlemise käigus 28. veebruaril 2025. a. Tõite välja, et 2019. a seadusemuudatusega kaotati ära võimalus erapraksises töötaval veterinaaril teostada tapaeelset ja -järgset kontrolli; see õigus jäi vaid VTA (nüüdne PTA) palgal töötavatele veterinaarjärelevalveametnikest veterinaaridele. </w:t>
            </w:r>
          </w:p>
          <w:p w14:paraId="2410B607" w14:textId="77777777" w:rsidR="005132AA" w:rsidRPr="00051536" w:rsidRDefault="005132AA" w:rsidP="00FA53D7">
            <w:pPr>
              <w:pStyle w:val="Snum"/>
              <w:rPr>
                <w:rFonts w:cs="Times New Roman"/>
              </w:rPr>
            </w:pPr>
            <w:r w:rsidRPr="00051536">
              <w:rPr>
                <w:rFonts w:cs="Times New Roman"/>
              </w:rPr>
              <w:t xml:space="preserve">Rõhutate, et Teie esitatud ettepaneku puhul ei ole tegemist uue lahendusega, vaid juba varem praktikas toiminud süsteemiga, mis kuni 2019. a oli lubatud seadusandlikul tasandil ning mis siiani on lubatud EL-i määruse 854/2004 kontekstis. </w:t>
            </w:r>
          </w:p>
          <w:p w14:paraId="3023E18B" w14:textId="77777777" w:rsidR="005132AA" w:rsidRPr="00051536" w:rsidRDefault="005132AA" w:rsidP="00FA53D7">
            <w:pPr>
              <w:pStyle w:val="Snum"/>
              <w:rPr>
                <w:rFonts w:cs="Times New Roman"/>
              </w:rPr>
            </w:pPr>
            <w:r w:rsidRPr="00051536">
              <w:rPr>
                <w:rFonts w:cs="Times New Roman"/>
              </w:rPr>
              <w:t>Toote õigesti välja, et Eesti peab lähtuma oma tegevuses Euroopa Liidu õigusaktidega sätestatud piiridest. Euroopa Parlamendi ja nõukogu määrus (EÜ) nr 854/2004 tunnistati kehtetuks Euroopa Parlamendi ja nõukogu määrusega (EL) 2017/625</w:t>
            </w:r>
            <w:r w:rsidRPr="00051536">
              <w:rPr>
                <w:rStyle w:val="Allmrkuseviide"/>
                <w:rFonts w:cs="Times New Roman"/>
              </w:rPr>
              <w:footnoteReference w:id="1"/>
            </w:r>
            <w:r w:rsidRPr="00051536">
              <w:rPr>
                <w:rFonts w:cs="Times New Roman"/>
              </w:rPr>
              <w:t>. 14. detsembrist 2019. a. Euroopa Liidu kehtivad õigusaktid, mis käsitlevad tapaeelset ja -järgset kontrolli on järgmised: Euroopa Parlamendi ja nõukogu määrus (EL) 2017/625, komisjoni delegeeritud määrus (EL) 2019/624</w:t>
            </w:r>
            <w:r w:rsidRPr="00051536">
              <w:rPr>
                <w:rStyle w:val="Allmrkuseviide"/>
                <w:rFonts w:cs="Times New Roman"/>
              </w:rPr>
              <w:footnoteReference w:id="2"/>
            </w:r>
            <w:r w:rsidRPr="00051536">
              <w:rPr>
                <w:rFonts w:cs="Times New Roman"/>
              </w:rPr>
              <w:t xml:space="preserve"> ja komisjoni rakendusmäärus (EL) 2019/627</w:t>
            </w:r>
            <w:r w:rsidRPr="00051536">
              <w:rPr>
                <w:rStyle w:val="Allmrkuseviide"/>
                <w:rFonts w:cs="Times New Roman"/>
              </w:rPr>
              <w:footnoteReference w:id="3"/>
            </w:r>
            <w:r w:rsidRPr="00051536">
              <w:rPr>
                <w:rFonts w:cs="Times New Roman"/>
              </w:rPr>
              <w:t>. Kehtivaid Euroopa Liidu õigusakte järgides on koostatud nii veterinaarseadus kui ka selle muudatused.</w:t>
            </w:r>
          </w:p>
          <w:p w14:paraId="6B905168" w14:textId="77777777" w:rsidR="005132AA" w:rsidRPr="00051536" w:rsidRDefault="005132AA" w:rsidP="00FA53D7">
            <w:pPr>
              <w:pStyle w:val="Snum"/>
              <w:rPr>
                <w:rFonts w:cs="Times New Roman"/>
              </w:rPr>
            </w:pPr>
            <w:r w:rsidRPr="00051536">
              <w:rPr>
                <w:rFonts w:cs="Times New Roman"/>
              </w:rPr>
              <w:t>Ministeerium on selgitanud (14.09.2020 kiri nr 1.4-1/502-3)</w:t>
            </w:r>
            <w:r w:rsidRPr="00051536">
              <w:rPr>
                <w:rStyle w:val="Allmrkuseviide"/>
                <w:rFonts w:cs="Times New Roman"/>
              </w:rPr>
              <w:footnoteReference w:id="4"/>
            </w:r>
            <w:r w:rsidRPr="00051536">
              <w:rPr>
                <w:rFonts w:cs="Times New Roman"/>
              </w:rPr>
              <w:t xml:space="preserve">, et veterinaarjärelevalve ja veterinaarkontrolli valdkond on reguleeritud Euroopa Liidu otsekohalduvate määrustega (EL) 2017/625, 2019/624 jt ning riigisiseste asjakohaste õigusaktide nõuetega, et veterinaarjärelevalvet ja veterinaarkontrolli võib teha VTA veterinaarjärelevalveametnik ning </w:t>
            </w:r>
            <w:proofErr w:type="spellStart"/>
            <w:r w:rsidRPr="00051536">
              <w:rPr>
                <w:rFonts w:cs="Times New Roman"/>
              </w:rPr>
              <w:t>VTA-l</w:t>
            </w:r>
            <w:proofErr w:type="spellEnd"/>
            <w:r w:rsidRPr="00051536">
              <w:rPr>
                <w:rFonts w:cs="Times New Roman"/>
              </w:rPr>
              <w:t xml:space="preserve"> on õigus kasutada veterinaarjärelevalve ja veterinaarkontrolli toimingute läbiviimisel abilist Euroopa Liidu õigusaktis ettenähtud juhul. Samas on lisatud, et </w:t>
            </w:r>
            <w:proofErr w:type="spellStart"/>
            <w:r w:rsidRPr="00051536">
              <w:rPr>
                <w:rFonts w:cs="Times New Roman"/>
              </w:rPr>
              <w:t>VTA-l</w:t>
            </w:r>
            <w:proofErr w:type="spellEnd"/>
            <w:r w:rsidRPr="00051536">
              <w:rPr>
                <w:rFonts w:cs="Times New Roman"/>
              </w:rPr>
              <w:t xml:space="preserve"> on võimalik teatud veterinaarjärelevalve toimingute tegemist delegeerida halduslepinguga volitatud veterinaararstile, </w:t>
            </w:r>
            <w:r w:rsidRPr="00051536">
              <w:rPr>
                <w:rFonts w:cs="Times New Roman"/>
              </w:rPr>
              <w:lastRenderedPageBreak/>
              <w:t xml:space="preserve">kuid siiski halduslepingu sõlminud veterinaararstile ei delegeerita ülesandeid, mille täitmisel on vajalik kontrollida, kas ettevõtjad täidavad EL-i toidutarneahela õigusaktides sätestatud nõudeid. </w:t>
            </w:r>
          </w:p>
          <w:p w14:paraId="1A9000AA" w14:textId="77777777" w:rsidR="005132AA" w:rsidRPr="00051536" w:rsidRDefault="005132AA" w:rsidP="00FA53D7">
            <w:pPr>
              <w:pStyle w:val="Snum"/>
              <w:rPr>
                <w:rFonts w:cs="Times New Roman"/>
              </w:rPr>
            </w:pPr>
            <w:r w:rsidRPr="00051536">
              <w:rPr>
                <w:rFonts w:cs="Times New Roman"/>
              </w:rPr>
              <w:t xml:space="preserve">Oleme nõus, et veterinaararstide, sealhulgas </w:t>
            </w:r>
            <w:proofErr w:type="spellStart"/>
            <w:r w:rsidRPr="00051536">
              <w:rPr>
                <w:rFonts w:cs="Times New Roman"/>
              </w:rPr>
              <w:t>PTA-s</w:t>
            </w:r>
            <w:proofErr w:type="spellEnd"/>
            <w:r w:rsidRPr="00051536">
              <w:rPr>
                <w:rFonts w:cs="Times New Roman"/>
              </w:rPr>
              <w:t xml:space="preserve"> veterinaarjärelevalvet tegevate veterinaararsti haridusega veterinaarjärelevalveametnike, nappuse küsimuse lahendamine on oluline valdkonna ettevõtjate tegevuseks. Samas tuleb arvestada, et veterinaarjärelevalve teostamise puhul on tegemist riikliku järelevalve teostamisega. Tegemist on avaliku ülesandega, mis on osa riigi tuumikfunktsioonidest. Tulenevalt põhiseaduse § 3 lõikest 1 on riigil kohustus täita olulisem osa riigivõimust ise ning mitte seda delegeerida kolmandatele isikutele. Riikliku järelevalve teostamine on avaliku võimu teostamine, mis eeldab täidesaatva (riigi-)võimu volitusi. Kuigi ainuõiget määratlust riigi tuumikfunktsioonidele ehk ülesannetele, mille avalikust sektorist välja delegeerimine oleks keelatud, ei eksisteeri, siis joonistuvad välja teatud üldpõhimõtted, mille abil on võimalik nn riigi tuumikfunktsiooni olemust määratleda ehk siis tuletada need ülesanded, mille riigist välja delegeerimine ei ole seaduse mõtte kohaselt võimalik. Võimuhaldusülesanded (võimuvolituse rakendamine, siduvate otsuste tegemine kolmandate isikute suhtes) on üldjuhul riigi funktsioon</w:t>
            </w:r>
            <w:r w:rsidRPr="00051536">
              <w:rPr>
                <w:rStyle w:val="Allmrkuseviide"/>
                <w:rFonts w:cs="Times New Roman"/>
              </w:rPr>
              <w:footnoteReference w:id="5"/>
            </w:r>
            <w:r w:rsidRPr="00051536">
              <w:rPr>
                <w:rFonts w:cs="Times New Roman"/>
              </w:rPr>
              <w:t xml:space="preserve">. </w:t>
            </w:r>
          </w:p>
          <w:p w14:paraId="2176333B" w14:textId="77777777" w:rsidR="005132AA" w:rsidRPr="00051536" w:rsidRDefault="005132AA" w:rsidP="00FA53D7">
            <w:pPr>
              <w:pStyle w:val="Snum"/>
              <w:rPr>
                <w:rFonts w:cs="Times New Roman"/>
              </w:rPr>
            </w:pPr>
            <w:r w:rsidRPr="00051536">
              <w:rPr>
                <w:rFonts w:cs="Times New Roman"/>
              </w:rPr>
              <w:t xml:space="preserve">Kirjas eespool viidatud Euroopa Parlamendi ja nõukogu määruse (EL) 2017/625 </w:t>
            </w:r>
            <w:hyperlink r:id="rId8" w:anchor="B-4:~:text=2.%C2%A0%C2%A0%20L%C3%B5ikes%C2%A01%20osutatud%20ametlik,loomade%20tervis%20ja%20heaolu." w:history="1">
              <w:r w:rsidRPr="00051536">
                <w:rPr>
                  <w:rStyle w:val="Hperlink"/>
                  <w:rFonts w:cs="Times New Roman"/>
                </w:rPr>
                <w:t>artikli 18 lõige 2</w:t>
              </w:r>
            </w:hyperlink>
            <w:r w:rsidRPr="00051536">
              <w:rPr>
                <w:rFonts w:cs="Times New Roman"/>
              </w:rPr>
              <w:t xml:space="preserve"> võimaldab </w:t>
            </w:r>
            <w:proofErr w:type="spellStart"/>
            <w:r w:rsidRPr="00051536">
              <w:rPr>
                <w:rFonts w:cs="Times New Roman"/>
              </w:rPr>
              <w:t>tõepoolest</w:t>
            </w:r>
            <w:proofErr w:type="spellEnd"/>
            <w:r w:rsidRPr="00051536">
              <w:rPr>
                <w:rFonts w:cs="Times New Roman"/>
              </w:rPr>
              <w:t xml:space="preserve"> teatud tapaeelse ja tapajärgse kontrolli ning tapamajades, lihalõikusettevõtetes ja ulukiliha käitlemisettevõtetes tehtava muu ametliku kontrolli puhul veterinaarjärelevalveametnikku abistada vastava väljaõppe saanud </w:t>
            </w:r>
            <w:hyperlink r:id="rId9" w:anchor="B-4:~:text=tapaeelne%20kontroll%2C%20mida%20teeb%20tapamajas%20veterinaarj%C3%A4relevalve%20ametnik%2C%20keda%20v%C3%B5ivad%20loomade%20eelvaliku%20juures%20abistada%20vastava%20v%C3%A4lja%C3%B5ppe%20saanud%20veterinaarj%C3%A4relevalve%20ametniku%20abid%3B" w:history="1">
              <w:r w:rsidRPr="00051536">
                <w:rPr>
                  <w:rStyle w:val="Hperlink"/>
                  <w:rFonts w:cs="Times New Roman"/>
                </w:rPr>
                <w:t>veterinaarjärelevalveametniku abid</w:t>
              </w:r>
            </w:hyperlink>
            <w:r w:rsidRPr="00051536">
              <w:rPr>
                <w:rFonts w:cs="Times New Roman"/>
              </w:rPr>
              <w:t xml:space="preserve">el, samuti teha teatud kontrolli veterinaarjärelevalve-ametniku järelevalve all või, kui kasutusele on võetud piisavad tagatised, tema vastutusel, </w:t>
            </w:r>
            <w:hyperlink r:id="rId10" w:anchor="B-4:~:text=kodulindude%20ja%20j%C3%A4neseliste,tervis%20ja%20heaolu." w:history="1">
              <w:r w:rsidRPr="00051536">
                <w:rPr>
                  <w:rStyle w:val="Hperlink"/>
                  <w:rFonts w:cs="Times New Roman"/>
                </w:rPr>
                <w:t>muudel isiku</w:t>
              </w:r>
            </w:hyperlink>
            <w:r w:rsidRPr="00051536">
              <w:rPr>
                <w:rFonts w:cs="Times New Roman"/>
              </w:rPr>
              <w:t xml:space="preserve">tel. Sellega kooskõlas on veterinaarseaduse § 73 lõike 3 kohaselt PTA-l Euroopa Liidu õigusaktis ettenähtud juhul õigus kasutada veterinaarjärelevalve teostamisel ja veterinaarkontrolli toimingute tegemisel </w:t>
            </w:r>
            <w:r w:rsidRPr="00051536">
              <w:rPr>
                <w:rFonts w:cs="Times New Roman"/>
              </w:rPr>
              <w:lastRenderedPageBreak/>
              <w:t>veterinaarjärelevalveametniku abilist. Ametliku kontrolliga seotud teatavate ülesannete delegeerimine pädeva asutuse poolt muudele isikutele</w:t>
            </w:r>
            <w:r w:rsidRPr="00051536">
              <w:rPr>
                <w:rFonts w:cs="Times New Roman"/>
                <w:b/>
                <w:bCs/>
              </w:rPr>
              <w:t xml:space="preserve"> </w:t>
            </w:r>
            <w:r w:rsidRPr="00051536">
              <w:rPr>
                <w:rFonts w:cs="Times New Roman"/>
              </w:rPr>
              <w:t>saab toimuda</w:t>
            </w:r>
            <w:r w:rsidRPr="00051536">
              <w:rPr>
                <w:rFonts w:cs="Times New Roman"/>
                <w:b/>
                <w:bCs/>
              </w:rPr>
              <w:t xml:space="preserve"> </w:t>
            </w:r>
            <w:r w:rsidRPr="00051536">
              <w:rPr>
                <w:rFonts w:cs="Times New Roman"/>
              </w:rPr>
              <w:t xml:space="preserve">Euroopa Parlamendi ja nõukogu määruse (EL) 2017/625 artiklites 28−33 sätestatud alustel ja korras. Seejuures ei saa aga kõrvale jätta ka Eesti õigusakte ja neis sisalduvaid õiguse põhimõtteid, mida käsitlesime kirjas eespool. </w:t>
            </w:r>
          </w:p>
          <w:p w14:paraId="68AAD8DF" w14:textId="609ACE3C" w:rsidR="00C52CDE" w:rsidRPr="00051536" w:rsidRDefault="005132AA" w:rsidP="007A75B5">
            <w:pPr>
              <w:pStyle w:val="Snum"/>
              <w:rPr>
                <w:rFonts w:cs="Times New Roman"/>
                <w:szCs w:val="24"/>
                <w14:ligatures w14:val="none"/>
              </w:rPr>
            </w:pPr>
            <w:r w:rsidRPr="00051536">
              <w:rPr>
                <w:rFonts w:cs="Times New Roman"/>
              </w:rPr>
              <w:t>Selleks, et leida Eesti õigusaktide ja neis sisalduvate õiguse põhimõtetega kooskõlas olevaid veterinaarjärelevalve ümberkorraldamise võimalusi, sh võimalust delegeerida teatud praegu veterinaarjärelevalve osaks olevaid ülesandeid teistele isikutele kui veterinaarjärelevalveametnik, ongi vajalik võimalike ja parimate lahenduste leidmiseks koostada täiendav analüüs ja mõjuanalüüs. Võimalike muudatuste tulemusena peab olema endiselt tagatud veterinaarjärelevalve kvaliteet, sõltumatus ja erapooletus, et seeläbi jätkuvalt tagada toiduohutust valdkondades, kus on eelduseks veterinaarhariduse olemasolu. Muuhulgas peab mõjuanalüüs sisaldama ka võimalike muudatustega seonduvate kulude kaardistust, sest kõnealuse delegeerimise puhul on tegemist riigi poolt tellitava tööga, millega kaasneb riigile täiendav kulu. Samuti tuleb analüüsida nende kulude võimalikke katteallikaid, arvestades, et seda tegevust tuleks rahastada PTA eelarvest ning nn külmutatud riigieelarve tingimustes ei saa muudatused kaasa tuua riigieelarve kulude suurenemist.</w:t>
            </w:r>
          </w:p>
        </w:tc>
      </w:tr>
      <w:tr w:rsidR="00C52CDE" w:rsidRPr="00950173" w14:paraId="3FB912E1" w14:textId="77777777" w:rsidTr="00B73E80">
        <w:tc>
          <w:tcPr>
            <w:tcW w:w="2516" w:type="dxa"/>
          </w:tcPr>
          <w:p w14:paraId="59B2FE3B" w14:textId="77777777" w:rsidR="00C52CDE" w:rsidRDefault="00C52CDE" w:rsidP="00C52CDE">
            <w:pPr>
              <w:pStyle w:val="Vahedeta"/>
              <w:jc w:val="both"/>
              <w:rPr>
                <w:rFonts w:cs="Times New Roman"/>
                <w:szCs w:val="24"/>
              </w:rPr>
            </w:pPr>
          </w:p>
        </w:tc>
        <w:tc>
          <w:tcPr>
            <w:tcW w:w="3959" w:type="dxa"/>
          </w:tcPr>
          <w:p w14:paraId="7982E3B0" w14:textId="1B5A595D" w:rsidR="00C52CDE" w:rsidRPr="00DA490E" w:rsidRDefault="00C52CDE" w:rsidP="00C52CDE">
            <w:pPr>
              <w:widowControl/>
              <w:suppressAutoHyphens w:val="0"/>
              <w:spacing w:line="240" w:lineRule="auto"/>
              <w:rPr>
                <w:rFonts w:eastAsia="Calibri" w:cs="Times New Roman"/>
                <w:b/>
                <w:bCs/>
                <w:kern w:val="0"/>
                <w:lang w:eastAsia="et-EE"/>
              </w:rPr>
            </w:pPr>
            <w:r w:rsidRPr="00DA490E">
              <w:rPr>
                <w:rFonts w:eastAsia="Calibri" w:cs="Times New Roman"/>
                <w:b/>
                <w:bCs/>
                <w:kern w:val="0"/>
                <w:lang w:eastAsia="et-EE"/>
              </w:rPr>
              <w:t xml:space="preserve">2) Kohustuslik karantiin </w:t>
            </w:r>
            <w:proofErr w:type="spellStart"/>
            <w:r w:rsidRPr="00DA490E">
              <w:rPr>
                <w:rFonts w:eastAsia="Calibri" w:cs="Times New Roman"/>
                <w:b/>
                <w:bCs/>
                <w:kern w:val="0"/>
                <w:lang w:eastAsia="et-EE"/>
              </w:rPr>
              <w:t>sissetoodavatele</w:t>
            </w:r>
            <w:proofErr w:type="spellEnd"/>
            <w:r w:rsidRPr="00DA490E">
              <w:rPr>
                <w:rFonts w:eastAsia="Calibri" w:cs="Times New Roman"/>
                <w:b/>
                <w:bCs/>
                <w:kern w:val="0"/>
                <w:lang w:eastAsia="et-EE"/>
              </w:rPr>
              <w:t xml:space="preserve"> põllumajandusloomadele</w:t>
            </w:r>
          </w:p>
          <w:p w14:paraId="5178901E" w14:textId="77777777" w:rsidR="00C52CDE" w:rsidRPr="00DA490E" w:rsidRDefault="00C52CDE" w:rsidP="00C52CDE">
            <w:pPr>
              <w:widowControl/>
              <w:suppressAutoHyphens w:val="0"/>
              <w:spacing w:line="240" w:lineRule="auto"/>
              <w:rPr>
                <w:rFonts w:eastAsia="Calibri" w:cs="Times New Roman"/>
                <w:b/>
                <w:bCs/>
                <w:kern w:val="0"/>
                <w:lang w:eastAsia="et-EE"/>
              </w:rPr>
            </w:pPr>
          </w:p>
          <w:p w14:paraId="6CBE94FF" w14:textId="77777777" w:rsidR="00C52CDE" w:rsidRPr="00DA490E" w:rsidRDefault="00C52CDE" w:rsidP="00C52CDE">
            <w:pPr>
              <w:widowControl/>
              <w:suppressAutoHyphens w:val="0"/>
              <w:spacing w:line="240" w:lineRule="auto"/>
              <w:rPr>
                <w:rFonts w:eastAsia="Calibri" w:cs="Times New Roman"/>
                <w:b/>
                <w:bCs/>
                <w:kern w:val="0"/>
                <w:lang w:eastAsia="et-EE"/>
              </w:rPr>
            </w:pPr>
            <w:r w:rsidRPr="00DA490E">
              <w:rPr>
                <w:rFonts w:eastAsia="Calibri" w:cs="Times New Roman"/>
                <w:b/>
                <w:bCs/>
                <w:kern w:val="0"/>
                <w:lang w:eastAsia="et-EE"/>
              </w:rPr>
              <w:t xml:space="preserve">EPKK ettepanek: kaaluda võimalusi kehtestada Eestisse </w:t>
            </w:r>
            <w:proofErr w:type="spellStart"/>
            <w:r w:rsidRPr="00DA490E">
              <w:rPr>
                <w:rFonts w:eastAsia="Calibri" w:cs="Times New Roman"/>
                <w:b/>
                <w:bCs/>
                <w:kern w:val="0"/>
                <w:lang w:eastAsia="et-EE"/>
              </w:rPr>
              <w:t>sissetoodavatele</w:t>
            </w:r>
            <w:proofErr w:type="spellEnd"/>
            <w:r w:rsidRPr="00DA490E">
              <w:rPr>
                <w:rFonts w:eastAsia="Calibri" w:cs="Times New Roman"/>
                <w:b/>
                <w:bCs/>
                <w:kern w:val="0"/>
                <w:lang w:eastAsia="et-EE"/>
              </w:rPr>
              <w:t xml:space="preserve"> põllumajandusloomadele vähemalt 30-päevane karantiin – kas veterinaarseaduses või </w:t>
            </w:r>
            <w:proofErr w:type="spellStart"/>
            <w:r w:rsidRPr="00DA490E">
              <w:rPr>
                <w:rFonts w:eastAsia="Calibri" w:cs="Times New Roman"/>
                <w:b/>
                <w:bCs/>
                <w:kern w:val="0"/>
                <w:lang w:eastAsia="et-EE"/>
              </w:rPr>
              <w:t>bioohutuskavade</w:t>
            </w:r>
            <w:proofErr w:type="spellEnd"/>
            <w:r w:rsidRPr="00DA490E">
              <w:rPr>
                <w:rFonts w:eastAsia="Calibri" w:cs="Times New Roman"/>
                <w:b/>
                <w:bCs/>
                <w:kern w:val="0"/>
                <w:lang w:eastAsia="et-EE"/>
              </w:rPr>
              <w:t xml:space="preserve"> osana, või mõne muu samaväärse lahendusena.</w:t>
            </w:r>
          </w:p>
          <w:p w14:paraId="1A9B4908" w14:textId="77777777" w:rsidR="00C52CDE" w:rsidRPr="00DA490E" w:rsidRDefault="00C52CDE" w:rsidP="00C52CDE">
            <w:pPr>
              <w:widowControl/>
              <w:suppressAutoHyphens w:val="0"/>
              <w:spacing w:line="240" w:lineRule="auto"/>
              <w:rPr>
                <w:rFonts w:eastAsia="Calibri" w:cs="Times New Roman"/>
                <w:b/>
                <w:bCs/>
                <w:kern w:val="0"/>
                <w:lang w:eastAsia="et-EE"/>
              </w:rPr>
            </w:pPr>
          </w:p>
          <w:p w14:paraId="57619D3A" w14:textId="77777777" w:rsidR="00C52CDE" w:rsidRPr="00DA490E" w:rsidRDefault="00C52CDE" w:rsidP="00C52CDE">
            <w:pPr>
              <w:widowControl/>
              <w:suppressAutoHyphens w:val="0"/>
              <w:spacing w:line="240" w:lineRule="auto"/>
              <w:rPr>
                <w:rFonts w:eastAsia="Calibri" w:cs="Times New Roman"/>
                <w:kern w:val="0"/>
                <w:lang w:eastAsia="et-EE"/>
              </w:rPr>
            </w:pPr>
            <w:r w:rsidRPr="00DA490E">
              <w:rPr>
                <w:rFonts w:eastAsia="Calibri" w:cs="Times New Roman"/>
                <w:kern w:val="0"/>
                <w:lang w:eastAsia="et-EE"/>
              </w:rPr>
              <w:t xml:space="preserve">Oma vastuses viitasite loomatervise määruse (EL) 2016/429 artiklile 10 mis sõnastab, et ettevõtjad vastutavad nende vastutusel olevate peetavate loomade eest ja võtavad vajaduse korral nende vastutusel olevate peetavate loomade suhtes </w:t>
            </w:r>
            <w:proofErr w:type="spellStart"/>
            <w:r w:rsidRPr="00DA490E">
              <w:rPr>
                <w:rFonts w:eastAsia="Calibri" w:cs="Times New Roman"/>
                <w:kern w:val="0"/>
                <w:lang w:eastAsia="et-EE"/>
              </w:rPr>
              <w:t>bioturvameetmeid</w:t>
            </w:r>
            <w:proofErr w:type="spellEnd"/>
            <w:r w:rsidRPr="00DA490E">
              <w:rPr>
                <w:rFonts w:eastAsia="Calibri" w:cs="Times New Roman"/>
                <w:kern w:val="0"/>
                <w:lang w:eastAsia="et-EE"/>
              </w:rPr>
              <w:t xml:space="preserve">. Vajadusel rakendab ettevõtja äsja sisse toodud või haigete loomade karantiini, isoleerimist </w:t>
            </w:r>
            <w:r w:rsidRPr="00DA490E">
              <w:rPr>
                <w:rFonts w:eastAsia="Calibri" w:cs="Times New Roman"/>
                <w:kern w:val="0"/>
                <w:lang w:eastAsia="et-EE"/>
              </w:rPr>
              <w:lastRenderedPageBreak/>
              <w:t>või eraldamist. Bioturvakava koostab oma farmi kohta ettevõtja ise, arvestades riske ja karja suurust, peetavat loomaliiki jne, ja taudiohu</w:t>
            </w:r>
            <w:r w:rsidRPr="00DA490E">
              <w:rPr>
                <w:rFonts w:eastAsia="Calibri" w:cs="Times New Roman"/>
                <w:kern w:val="0"/>
              </w:rPr>
              <w:t xml:space="preserve"> </w:t>
            </w:r>
            <w:r w:rsidRPr="00DA490E">
              <w:rPr>
                <w:rFonts w:eastAsia="Calibri" w:cs="Times New Roman"/>
                <w:kern w:val="0"/>
                <w:lang w:eastAsia="et-EE"/>
              </w:rPr>
              <w:t xml:space="preserve">vältimise seisukohast peaks seal kindlasti olema sees </w:t>
            </w:r>
            <w:proofErr w:type="spellStart"/>
            <w:r w:rsidRPr="00DA490E">
              <w:rPr>
                <w:rFonts w:eastAsia="Calibri" w:cs="Times New Roman"/>
                <w:kern w:val="0"/>
                <w:lang w:eastAsia="et-EE"/>
              </w:rPr>
              <w:t>sissetoodavate</w:t>
            </w:r>
            <w:proofErr w:type="spellEnd"/>
            <w:r w:rsidRPr="00DA490E">
              <w:rPr>
                <w:rFonts w:eastAsia="Calibri" w:cs="Times New Roman"/>
                <w:kern w:val="0"/>
                <w:lang w:eastAsia="et-EE"/>
              </w:rPr>
              <w:t xml:space="preserve"> loomade paigutamine karantiini/isolatsiooni.</w:t>
            </w:r>
          </w:p>
          <w:p w14:paraId="42CFF480" w14:textId="57F4F514" w:rsidR="00C52CDE" w:rsidRPr="00DA490E" w:rsidRDefault="00C52CDE" w:rsidP="00C52CDE">
            <w:pPr>
              <w:widowControl/>
              <w:suppressAutoHyphens w:val="0"/>
              <w:spacing w:line="240" w:lineRule="auto"/>
              <w:rPr>
                <w:rFonts w:eastAsia="Calibri" w:cs="Times New Roman"/>
                <w:b/>
                <w:bCs/>
                <w:kern w:val="0"/>
                <w:lang w:eastAsia="et-EE"/>
              </w:rPr>
            </w:pPr>
            <w:r w:rsidRPr="00DA490E">
              <w:rPr>
                <w:rFonts w:eastAsia="Calibri" w:cs="Times New Roman"/>
                <w:kern w:val="0"/>
                <w:lang w:eastAsia="et-EE"/>
                <w14:ligatures w14:val="none"/>
              </w:rPr>
              <w:t>Saame nõustuda, et eelkõige loomkasvataja ise peab vastutama oma loomade heaolu ja tervise eest ning viima ellu kõik vajalikud tegevused, arvestades kõiki riske olenevalt oma karja suurusest ja peetavatest loomaliikidest. Kui käesolev eelnõu esmakordselt selle aasta veebruaril kooskõlastamisringile saadeti, oli sektor ja ametkond taudide ohust küll teadlikud, kuid taudi leviku ohjeldamisest tingitud tõsidust ei osatud sel hetkel veel täie tõsisusega hinnata. Tänases olukorras saame tõdeda, et sigade Aafrika katk (SAK) ja teiste ohtlike loomataudide levik toob kaasa märkimisväärsed majanduslikud kahjud, ohustab Eesti loomakasvatuse mainet ja vähendab olulisel määral meie lihatoodete isevarustuse taset. Seetõttu omab karantiinikohustuse kehtestamine olulist tähtsust.</w:t>
            </w:r>
          </w:p>
        </w:tc>
        <w:tc>
          <w:tcPr>
            <w:tcW w:w="4015" w:type="dxa"/>
          </w:tcPr>
          <w:p w14:paraId="325BCD47" w14:textId="77777777" w:rsidR="00C52CDE" w:rsidRPr="009E0E83" w:rsidRDefault="00C52CDE" w:rsidP="00C52CDE">
            <w:pPr>
              <w:pStyle w:val="Vahedeta"/>
              <w:jc w:val="both"/>
              <w:rPr>
                <w:rFonts w:cs="Times New Roman"/>
                <w:b/>
                <w:bCs/>
              </w:rPr>
            </w:pPr>
            <w:r w:rsidRPr="009E0E83">
              <w:rPr>
                <w:rFonts w:cs="Times New Roman"/>
                <w:b/>
                <w:bCs/>
              </w:rPr>
              <w:lastRenderedPageBreak/>
              <w:t>Ei arvesta</w:t>
            </w:r>
          </w:p>
          <w:p w14:paraId="6F7D5DE9" w14:textId="77777777" w:rsidR="008B21BF" w:rsidRPr="00051536" w:rsidRDefault="008B21BF" w:rsidP="008B21BF">
            <w:pPr>
              <w:pStyle w:val="Snum"/>
              <w:rPr>
                <w:rFonts w:cs="Times New Roman"/>
                <w:lang w:eastAsia="et-EE"/>
              </w:rPr>
            </w:pPr>
            <w:r w:rsidRPr="009E0E83">
              <w:rPr>
                <w:lang w:eastAsia="et-EE"/>
              </w:rPr>
              <w:t xml:space="preserve">Karantiini reguleerib </w:t>
            </w:r>
            <w:r w:rsidRPr="009E0E83">
              <w:t>Euroopa Parlamendi ja nõukogu määruse (EL) 2016/429</w:t>
            </w:r>
            <w:r w:rsidRPr="009E0E83">
              <w:rPr>
                <w:lang w:eastAsia="et-EE"/>
              </w:rPr>
              <w:t xml:space="preserve"> artikkel 10, milles on sätestatud loomade pidamisega tegelevate ettevõtjate loomatervisealase vastutusega ja </w:t>
            </w:r>
            <w:proofErr w:type="spellStart"/>
            <w:r w:rsidRPr="009E0E83">
              <w:rPr>
                <w:lang w:eastAsia="et-EE"/>
              </w:rPr>
              <w:t>bioturvalisuse</w:t>
            </w:r>
            <w:proofErr w:type="spellEnd"/>
            <w:r w:rsidRPr="009E0E83">
              <w:rPr>
                <w:lang w:eastAsia="et-EE"/>
              </w:rPr>
              <w:t xml:space="preserve"> tagamisega seotud kohustused. Üheks neist on ka äsja sisse toodud loomade </w:t>
            </w:r>
            <w:hyperlink r:id="rId11" w:anchor=":~:text=%C3%A4sja%20sisse%20toodud%20v%C3%B5i%20haigete%20loomade%20karantiini" w:history="1">
              <w:r w:rsidRPr="009E0E83">
                <w:rPr>
                  <w:rStyle w:val="Hperlink"/>
                  <w:lang w:eastAsia="et-EE"/>
                </w:rPr>
                <w:t>karantiin</w:t>
              </w:r>
            </w:hyperlink>
            <w:r w:rsidRPr="009E0E83">
              <w:rPr>
                <w:lang w:eastAsia="et-EE"/>
              </w:rPr>
              <w:t xml:space="preserve">. Seega on karantiini kehtestamine reguleeritud Euroopa Liidu otsekohalduva õigusaktiga. See tähendab, et ettevõtjale on karantiini rakendamise kohustus juba pandud kõnealuse määruse sättega. Liikmesriigile ei ole karantiini rakendamise osas kohustusi pandud ega kaalutlusruumi jäetud. </w:t>
            </w:r>
            <w:r w:rsidRPr="009E0E83">
              <w:t>Komisjoni teatis „</w:t>
            </w:r>
            <w:r w:rsidRPr="009E0E83">
              <w:rPr>
                <w:lang w:eastAsia="et-EE"/>
              </w:rPr>
              <w:t xml:space="preserve">Parem õigusloome paremate tulemuste saavutamiseks – ELi tegevuskava“ </w:t>
            </w:r>
            <w:hyperlink r:id="rId12" w:anchor=":~:text=kutsuma%20liikmesriike%20%C3%BCles,korral%20selle%20p%C3%B5hjusi%3B" w:history="1">
              <w:r w:rsidRPr="009E0E83">
                <w:rPr>
                  <w:rStyle w:val="Hperlink"/>
                  <w:lang w:eastAsia="et-EE"/>
                </w:rPr>
                <w:t>kohaselt (p 3.3)</w:t>
              </w:r>
            </w:hyperlink>
            <w:r w:rsidRPr="009E0E83">
              <w:rPr>
                <w:lang w:eastAsia="et-EE"/>
              </w:rPr>
              <w:t xml:space="preserve">, kui liikmesriigid rakendavad liidu õigusakte riiklikul tasandil, lähevad nad </w:t>
            </w:r>
            <w:r w:rsidRPr="009E0E83">
              <w:rPr>
                <w:lang w:eastAsia="et-EE"/>
              </w:rPr>
              <w:lastRenderedPageBreak/>
              <w:t>Euroopa Liidu õigusaktides rangelt nõutavast sageli kaugemale (</w:t>
            </w:r>
            <w:proofErr w:type="spellStart"/>
            <w:r w:rsidRPr="009E0E83">
              <w:rPr>
                <w:lang w:eastAsia="et-EE"/>
              </w:rPr>
              <w:t>ülereguleerimine</w:t>
            </w:r>
            <w:proofErr w:type="spellEnd"/>
            <w:r w:rsidRPr="009E0E83">
              <w:rPr>
                <w:lang w:eastAsia="et-EE"/>
              </w:rPr>
              <w:t xml:space="preserve">), sellest võib olla küll olla rohkem kasu, aga samas võivad need tarbetult suurendada äriühingute ja ametiasutuste kulusid, mida sageli ekslikult seostatakse Euroopa Liidu õigusaktiga. Sellest tulenevalt kutsub Komisjon samas Euroopa Parlamenti ja nõukogu üles: kutsuma liikmesriike üles hoiduma Euroopa Liidu eeskirjade siseriiklikku õigusesse ülevõtmisel </w:t>
            </w:r>
            <w:r w:rsidRPr="009E0E83">
              <w:rPr>
                <w:u w:val="single"/>
                <w:lang w:eastAsia="et-EE"/>
              </w:rPr>
              <w:t xml:space="preserve">põhjendamatust </w:t>
            </w:r>
            <w:proofErr w:type="spellStart"/>
            <w:r w:rsidRPr="009E0E83">
              <w:rPr>
                <w:u w:val="single"/>
                <w:lang w:eastAsia="et-EE"/>
              </w:rPr>
              <w:t>ülereguleerimisest</w:t>
            </w:r>
            <w:proofErr w:type="spellEnd"/>
            <w:r w:rsidRPr="009E0E83">
              <w:rPr>
                <w:lang w:eastAsia="et-EE"/>
              </w:rPr>
              <w:t xml:space="preserve">, sest ehkki see võib aidata saavutada õigusakti eesmärke kohalikes tingimustes või tuua rohkem kasu, võib see põhjustada lisakoormust ja liikmesriike tuleks kutsuda selgitama </w:t>
            </w:r>
            <w:proofErr w:type="spellStart"/>
            <w:r w:rsidRPr="009E0E83">
              <w:rPr>
                <w:lang w:eastAsia="et-EE"/>
              </w:rPr>
              <w:t>ülereguleerimise</w:t>
            </w:r>
            <w:proofErr w:type="spellEnd"/>
            <w:r w:rsidRPr="009E0E83">
              <w:rPr>
                <w:lang w:eastAsia="et-EE"/>
              </w:rPr>
              <w:t xml:space="preserve"> korral selle põhjusi.</w:t>
            </w:r>
          </w:p>
          <w:p w14:paraId="3788A097" w14:textId="77777777" w:rsidR="008B21BF" w:rsidRPr="00051536" w:rsidRDefault="008B21BF" w:rsidP="008B21BF">
            <w:pPr>
              <w:pStyle w:val="Snum"/>
              <w:rPr>
                <w:rFonts w:cs="Times New Roman"/>
                <w:lang w:eastAsia="et-EE"/>
              </w:rPr>
            </w:pPr>
            <w:r w:rsidRPr="009E0E83">
              <w:rPr>
                <w:lang w:eastAsia="et-EE"/>
              </w:rPr>
              <w:t xml:space="preserve">Jääme oma seisukoha juurde, et vajaduse karja </w:t>
            </w:r>
            <w:proofErr w:type="spellStart"/>
            <w:r w:rsidRPr="009E0E83">
              <w:rPr>
                <w:lang w:eastAsia="et-EE"/>
              </w:rPr>
              <w:t>juurdetoodavate</w:t>
            </w:r>
            <w:proofErr w:type="spellEnd"/>
            <w:r w:rsidRPr="009E0E83">
              <w:rPr>
                <w:lang w:eastAsia="et-EE"/>
              </w:rPr>
              <w:t xml:space="preserve"> loomade teatud aja jooksul muudest loomadest eraldi pidamiseks otsustab loomapidaja lähtuvalt </w:t>
            </w:r>
            <w:proofErr w:type="spellStart"/>
            <w:r w:rsidRPr="009E0E83">
              <w:rPr>
                <w:lang w:eastAsia="et-EE"/>
              </w:rPr>
              <w:t>episotoloogilisest</w:t>
            </w:r>
            <w:proofErr w:type="spellEnd"/>
            <w:r w:rsidRPr="009E0E83">
              <w:rPr>
                <w:lang w:eastAsia="et-EE"/>
              </w:rPr>
              <w:t xml:space="preserve"> olukorrast ning loomade liigi, päritolu ja liikumisega seotud riskidest. Teisest karjast toodavad loomad on kõrgema riski allikad mitte ainult loomataudide kontekstis, vaid võivad levitada ka nn. farmihaigusi, mis vähendavad toodangut ja suurendavad ravimite kasutamist ehk mõjutavad negatiivselt ettevõtja majanduslikke huve. Nõustume, et riskide maandamine peab kindlasti olema </w:t>
            </w:r>
            <w:proofErr w:type="spellStart"/>
            <w:r w:rsidRPr="009E0E83">
              <w:rPr>
                <w:lang w:eastAsia="et-EE"/>
              </w:rPr>
              <w:t>bioturvalisuse</w:t>
            </w:r>
            <w:proofErr w:type="spellEnd"/>
            <w:r w:rsidRPr="009E0E83">
              <w:rPr>
                <w:lang w:eastAsia="et-EE"/>
              </w:rPr>
              <w:t xml:space="preserve"> kava osana läbi mõeldud ja kavasse lisatud, kuid loomade pidamisega seotud tegevused on eelkõige loomapidaja vastutus. Ka Teie nõustute, et eelkõige loomapidaja ise peab vastutama oma loomade tervise eest. Teie ettepaneku arvestamine tähendaks Euroopa Liidu õiguses sätestatud nõuetest rangema nõude kehtestamist</w:t>
            </w:r>
            <w:r w:rsidRPr="009E0E83">
              <w:t xml:space="preserve"> (inglise keeles </w:t>
            </w:r>
            <w:r w:rsidRPr="009E0E83">
              <w:rPr>
                <w:lang w:eastAsia="et-EE"/>
              </w:rPr>
              <w:t xml:space="preserve">nn </w:t>
            </w:r>
            <w:proofErr w:type="spellStart"/>
            <w:r w:rsidRPr="009E0E83">
              <w:rPr>
                <w:i/>
                <w:iCs/>
                <w:lang w:eastAsia="et-EE"/>
              </w:rPr>
              <w:t>goldplating</w:t>
            </w:r>
            <w:proofErr w:type="spellEnd"/>
            <w:r w:rsidRPr="009E0E83">
              <w:rPr>
                <w:lang w:eastAsia="et-EE"/>
              </w:rPr>
              <w:t xml:space="preserve">). Nagu eespool välja toodud, võib seda teha üksnes põhjendatud juhtudel, selgitades selle põhjusi. </w:t>
            </w:r>
          </w:p>
          <w:p w14:paraId="0F859EE5" w14:textId="77777777" w:rsidR="008B21BF" w:rsidRPr="00051536" w:rsidRDefault="008B21BF" w:rsidP="008B21BF">
            <w:pPr>
              <w:pStyle w:val="Snum"/>
              <w:rPr>
                <w:rFonts w:cs="Times New Roman"/>
                <w:lang w:eastAsia="et-EE"/>
              </w:rPr>
            </w:pPr>
            <w:r w:rsidRPr="009E0E83">
              <w:rPr>
                <w:lang w:eastAsia="et-EE"/>
              </w:rPr>
              <w:t xml:space="preserve">EL loomatervise määruse (2016/429) artikli 11 kohaselt peavad loomapidajal ja ka muul farmis tegutseval isikul, sõltuvalt nende vastutusel olevate peetavate loomade liigist või toodete kategooriast ning nende loomade või toodetega seotud tööülesannete laadist, tootmisviisist ja täidetavatest ülesannetest, olema piisavad teadmised loomataudidest, sh inimestele edasikanduvatest taudidest, </w:t>
            </w:r>
            <w:proofErr w:type="spellStart"/>
            <w:r w:rsidRPr="009E0E83">
              <w:rPr>
                <w:lang w:eastAsia="et-EE"/>
              </w:rPr>
              <w:t>bioturvalisuse</w:t>
            </w:r>
            <w:proofErr w:type="spellEnd"/>
            <w:r w:rsidRPr="009E0E83">
              <w:rPr>
                <w:lang w:eastAsia="et-EE"/>
              </w:rPr>
              <w:t xml:space="preserve"> põhimõtetest, loomatervise, loomade heaolu ja inimeste tervise omavahelistest seostest, nende hoole all olevate loomaliikide kasvatamise headest tavadest ning ravimiresistentsusest, sealhulgas </w:t>
            </w:r>
            <w:r w:rsidRPr="009E0E83">
              <w:rPr>
                <w:lang w:eastAsia="et-EE"/>
              </w:rPr>
              <w:lastRenderedPageBreak/>
              <w:t>mikroobide resistentsusest, ja selle mõjust. Bioturvalisuse teemat ja loomataudidega seotud riske on palju käsitletud nii teadmussiirde programmide raames tehtud koolitustel, PTA ja REM-i kui ravimifirmade teabepäevadel. Seega, kõigil, kes on soovinud ennast kurssi viia, on see võimalus olnud ja on ka edaspidi. Asjaolu, et olemasolevat ohtu ja sellega kaasnevate kahjude suurust seni ehk piisavalt tõsiselt võetud ei ole, ei ole piisav põhjus, miks ettevõtjate ettevõtlusvabadust piirata ja majandustegevusele täiendav nõue kehtestada.</w:t>
            </w:r>
            <w:r w:rsidRPr="00575067">
              <w:rPr>
                <w:rFonts w:cs="Times New Roman"/>
                <w:sz w:val="24"/>
                <w:szCs w:val="24"/>
              </w:rPr>
              <w:t xml:space="preserve"> </w:t>
            </w:r>
            <w:r w:rsidRPr="009E0E83">
              <w:t>Negatiivne mõju t</w:t>
            </w:r>
            <w:r w:rsidRPr="009E0E83">
              <w:rPr>
                <w:lang w:eastAsia="et-EE"/>
              </w:rPr>
              <w:t>oidujulgeolekule võiks olla põhjendatud juhuks, miks Euroopa Liidu õiguses sätestatust kaugemale minna ja rangem nõue kehtestada. Samas seniste taudipuhangute uurimise tulemusena ei ole täheldatud seost loomataudi puhkemise ja ettevõttesse uute loomade sissetoomise vahel taudi puhkemisele eelnenud perioodil. Seetõttu ei saa öelda, et karantiinikohustuse kehtestamine oleks põhjendatud ka senisest suurema toidujulgeoleku saavutamiseks.</w:t>
            </w:r>
          </w:p>
          <w:p w14:paraId="3EE3AEE3" w14:textId="5A8D432E" w:rsidR="00C52CDE" w:rsidRPr="00014742" w:rsidRDefault="008B21BF" w:rsidP="007A75B5">
            <w:pPr>
              <w:pStyle w:val="Snum"/>
              <w:rPr>
                <w:rFonts w:cs="Times New Roman"/>
                <w:b/>
                <w:bCs/>
                <w:szCs w:val="24"/>
              </w:rPr>
            </w:pPr>
            <w:r w:rsidRPr="009E0E83">
              <w:rPr>
                <w:lang w:eastAsia="et-EE"/>
              </w:rPr>
              <w:t>Koalitsioonileppes 2024-2027</w:t>
            </w:r>
            <w:r w:rsidRPr="009E0E83">
              <w:rPr>
                <w:rStyle w:val="Allmrkuseviide"/>
                <w:lang w:eastAsia="et-EE"/>
              </w:rPr>
              <w:footnoteReference w:id="6"/>
            </w:r>
            <w:r w:rsidRPr="009E0E83">
              <w:rPr>
                <w:lang w:eastAsia="et-EE"/>
              </w:rPr>
              <w:t xml:space="preserve"> on valitsus seadnud eesmärgi vähendada riiklikku reguleerimist ja halduskoormust, justiits- ja digiminister saatis 7. augustil 2024. a bürokraatia vähendamise teemalise pöördumise kõigile ministeeriumidele ning mitmele põhiseaduslikule institutsioonile (algatus „Bürokraatiale vitsad peale“). Seega eespool kirjeldatud asjaoludel ei saa järeldada, et ettepanekus soovitud lausalise kohustuse panek ettevõtjatele tooks kohalikes tingimustes rohkem kasu loomataudi ennetamiseks, kui Euroopa Liidu õiguses sätestatuga piirdumine. Küll aga lisaks see haldus- ja töökoormust, sh bürokraatiat, nii loomapidajale kui ka PTA-</w:t>
            </w:r>
            <w:proofErr w:type="spellStart"/>
            <w:r w:rsidRPr="009E0E83">
              <w:rPr>
                <w:lang w:eastAsia="et-EE"/>
              </w:rPr>
              <w:t>le</w:t>
            </w:r>
            <w:proofErr w:type="spellEnd"/>
            <w:r w:rsidRPr="009E0E83">
              <w:rPr>
                <w:lang w:eastAsia="et-EE"/>
              </w:rPr>
              <w:t>, mida ei saa aga pidada soovitavaks tulemuseks.</w:t>
            </w:r>
          </w:p>
        </w:tc>
      </w:tr>
      <w:tr w:rsidR="00C52CDE" w:rsidRPr="00950173" w14:paraId="186AA8B3" w14:textId="77777777" w:rsidTr="00B73E80">
        <w:tc>
          <w:tcPr>
            <w:tcW w:w="2516" w:type="dxa"/>
          </w:tcPr>
          <w:p w14:paraId="0629196D" w14:textId="77777777" w:rsidR="00C52CDE" w:rsidRDefault="00C52CDE" w:rsidP="00C52CDE">
            <w:pPr>
              <w:pStyle w:val="Vahedeta"/>
              <w:jc w:val="both"/>
              <w:rPr>
                <w:rFonts w:cs="Times New Roman"/>
                <w:szCs w:val="24"/>
              </w:rPr>
            </w:pPr>
          </w:p>
        </w:tc>
        <w:tc>
          <w:tcPr>
            <w:tcW w:w="3959" w:type="dxa"/>
          </w:tcPr>
          <w:p w14:paraId="3820B0B1" w14:textId="61C2C033" w:rsidR="00C52CDE" w:rsidRPr="00DA490E" w:rsidRDefault="00C52CDE" w:rsidP="00C52CDE">
            <w:pPr>
              <w:widowControl/>
              <w:suppressAutoHyphens w:val="0"/>
              <w:spacing w:line="240" w:lineRule="auto"/>
              <w:rPr>
                <w:rFonts w:eastAsia="Times New Roman" w:cs="Times New Roman"/>
                <w:b/>
                <w:spacing w:val="15"/>
                <w:kern w:val="0"/>
                <w:lang w:eastAsia="et-EE"/>
              </w:rPr>
            </w:pPr>
            <w:r w:rsidRPr="00DA490E">
              <w:rPr>
                <w:rFonts w:eastAsia="Times New Roman" w:cs="Times New Roman"/>
                <w:b/>
                <w:spacing w:val="15"/>
                <w:kern w:val="0"/>
                <w:lang w:eastAsia="et-EE"/>
              </w:rPr>
              <w:t xml:space="preserve">3) Keelata võõrastel </w:t>
            </w:r>
            <w:proofErr w:type="spellStart"/>
            <w:r w:rsidRPr="00DA490E">
              <w:rPr>
                <w:rFonts w:eastAsia="Times New Roman" w:cs="Times New Roman"/>
                <w:b/>
                <w:spacing w:val="15"/>
                <w:kern w:val="0"/>
                <w:lang w:eastAsia="et-EE"/>
              </w:rPr>
              <w:t>iskutel</w:t>
            </w:r>
            <w:proofErr w:type="spellEnd"/>
            <w:r w:rsidRPr="00DA490E">
              <w:rPr>
                <w:rFonts w:eastAsia="Times New Roman" w:cs="Times New Roman"/>
                <w:b/>
                <w:spacing w:val="15"/>
                <w:kern w:val="0"/>
                <w:lang w:eastAsia="et-EE"/>
              </w:rPr>
              <w:t xml:space="preserve"> loata viibimine kinnisel farmi territooriumil</w:t>
            </w:r>
          </w:p>
          <w:p w14:paraId="398D424E" w14:textId="77777777" w:rsidR="00C52CDE" w:rsidRDefault="00C52CDE" w:rsidP="00C52CDE">
            <w:pPr>
              <w:widowControl/>
              <w:suppressAutoHyphens w:val="0"/>
              <w:spacing w:line="240" w:lineRule="auto"/>
              <w:rPr>
                <w:rFonts w:eastAsia="Calibri" w:cs="Times New Roman"/>
                <w:kern w:val="0"/>
                <w:lang w:eastAsia="et-EE"/>
              </w:rPr>
            </w:pPr>
            <w:r w:rsidRPr="00DA490E">
              <w:rPr>
                <w:rFonts w:eastAsia="Calibri" w:cs="Times New Roman"/>
                <w:kern w:val="0"/>
                <w:lang w:eastAsia="et-EE"/>
              </w:rPr>
              <w:t xml:space="preserve">Levivate loomataudide kontekstis tuleks keelata jõulisemalt kõrvaliste isikute loata viibimine kinnisel farmi territooriumil, et ennetada suu- ja sõrataudi, sigade Aafrika katku, lindude gripi ning teiste eriti ohtlike nakkushaiguste levikut. Inimene on sageli kõige suurem haigustekitajate levitaja, mistõttu on </w:t>
            </w:r>
            <w:proofErr w:type="spellStart"/>
            <w:r w:rsidRPr="00DA490E">
              <w:rPr>
                <w:rFonts w:eastAsia="Calibri" w:cs="Times New Roman"/>
                <w:kern w:val="0"/>
                <w:lang w:eastAsia="et-EE"/>
              </w:rPr>
              <w:t>bioohutusnõuete</w:t>
            </w:r>
            <w:proofErr w:type="spellEnd"/>
            <w:r w:rsidRPr="00DA490E">
              <w:rPr>
                <w:rFonts w:eastAsia="Calibri" w:cs="Times New Roman"/>
                <w:kern w:val="0"/>
                <w:lang w:eastAsia="et-EE"/>
              </w:rPr>
              <w:t xml:space="preserve"> range järgimine äärmiselt oluline. Oleme mh </w:t>
            </w:r>
            <w:r w:rsidRPr="00DA490E">
              <w:rPr>
                <w:rFonts w:eastAsia="Calibri" w:cs="Times New Roman"/>
                <w:kern w:val="0"/>
                <w:lang w:eastAsia="et-EE"/>
              </w:rPr>
              <w:lastRenderedPageBreak/>
              <w:t>täheldanud, et kõrvalised isikud tihti ei taju endast tulenevat ohtu loomadele.</w:t>
            </w:r>
          </w:p>
          <w:p w14:paraId="5927510A" w14:textId="1DDCC564" w:rsidR="00C52CDE" w:rsidRPr="00DA490E" w:rsidRDefault="00C52CDE" w:rsidP="00C52CDE">
            <w:pPr>
              <w:widowControl/>
              <w:suppressAutoHyphens w:val="0"/>
              <w:spacing w:line="240" w:lineRule="auto"/>
              <w:rPr>
                <w:rFonts w:eastAsia="Calibri" w:cs="Times New Roman"/>
                <w:kern w:val="0"/>
                <w:lang w:eastAsia="et-EE"/>
              </w:rPr>
            </w:pPr>
            <w:r w:rsidRPr="00DA490E">
              <w:rPr>
                <w:rFonts w:eastAsia="Calibri" w:cs="Times New Roman"/>
                <w:kern w:val="0"/>
                <w:lang w:eastAsia="et-EE"/>
              </w:rPr>
              <w:t xml:space="preserve"> </w:t>
            </w:r>
          </w:p>
          <w:p w14:paraId="545CC532" w14:textId="77777777" w:rsidR="00C52CDE" w:rsidRPr="00E31AEF" w:rsidRDefault="00C52CDE" w:rsidP="00C52CDE">
            <w:pPr>
              <w:widowControl/>
              <w:suppressAutoHyphens w:val="0"/>
              <w:spacing w:line="240" w:lineRule="auto"/>
              <w:rPr>
                <w:rFonts w:eastAsia="Calibri" w:cs="Times New Roman"/>
                <w:kern w:val="0"/>
                <w:lang w:eastAsia="et-EE"/>
              </w:rPr>
            </w:pPr>
            <w:r w:rsidRPr="00DA490E">
              <w:rPr>
                <w:rFonts w:eastAsia="Calibri" w:cs="Times New Roman"/>
                <w:kern w:val="0"/>
                <w:lang w:eastAsia="et-EE"/>
              </w:rPr>
              <w:t>Erinevate loomataudide ja viiruste levik põhjustab märkimisväärset majanduslikku kahju. Riigil tuleb sellisel juhul hüvitada loomade hukkamine, loomade utiliseerimine, loomade väärtus ning hoonete ja territooriumi desinfitseerimine. Loomakasvatajatele on see lisaks majanduslikule kahjule ka suur emotsionaalne löök. Eriti raskelt mõjutab taud loomakasvatajaid, kes kasvatavad oma karja ise ja kelle karjades on aastakümnete jooksul tehtud sihipärast ja teadlikku tõuaretust. Pärast taudi ei ole võimalik varasemat karja geneetikat taastada – uute loomade soetamisel tuleb leppida turul parasjagu saadaoleva geneetikaga, mis ei pruugi vastata varasemate loomade kvaliteedile ega aretuseesmärkidele. Seetõttu on loomataudide ennetamine ja kontroll eriti oluline kogu põllumajandussektori jätkusuutlikkuse ja toidujulgeoleku seisukohast.</w:t>
            </w:r>
          </w:p>
          <w:p w14:paraId="4BC6CA6E" w14:textId="77777777" w:rsidR="00C52CDE" w:rsidRPr="00DA490E" w:rsidRDefault="00C52CDE" w:rsidP="00C52CDE">
            <w:pPr>
              <w:widowControl/>
              <w:suppressAutoHyphens w:val="0"/>
              <w:spacing w:line="240" w:lineRule="auto"/>
              <w:rPr>
                <w:rFonts w:eastAsia="Calibri" w:cs="Times New Roman"/>
                <w:kern w:val="0"/>
                <w:lang w:eastAsia="et-EE"/>
              </w:rPr>
            </w:pPr>
          </w:p>
          <w:p w14:paraId="060603D5" w14:textId="77777777" w:rsidR="00C52CDE" w:rsidRPr="00DA490E" w:rsidRDefault="00C52CDE" w:rsidP="00C52CDE">
            <w:pPr>
              <w:widowControl/>
              <w:suppressAutoHyphens w:val="0"/>
              <w:spacing w:line="240" w:lineRule="auto"/>
              <w:rPr>
                <w:rFonts w:eastAsia="Calibri" w:cs="Times New Roman"/>
                <w:vanish/>
                <w:kern w:val="0"/>
                <w:lang w:eastAsia="et-EE"/>
              </w:rPr>
            </w:pPr>
            <w:proofErr w:type="spellStart"/>
            <w:r w:rsidRPr="00DA490E">
              <w:rPr>
                <w:rFonts w:eastAsia="Calibri" w:cs="Times New Roman"/>
                <w:kern w:val="0"/>
                <w:lang w:eastAsia="et-EE"/>
              </w:rPr>
              <w:t>Veterinaarseaaduse</w:t>
            </w:r>
            <w:proofErr w:type="spellEnd"/>
            <w:r w:rsidRPr="00DA490E">
              <w:rPr>
                <w:rFonts w:eastAsia="Calibri" w:cs="Times New Roman"/>
                <w:kern w:val="0"/>
                <w:lang w:eastAsia="et-EE"/>
              </w:rPr>
              <w:t xml:space="preserve"> peatükk 5 reguleerib loomataudi ennetamise ja tõrje eeskirjad ning peatükk 7 sätestab vastutused seaduse eiramisel. EPKK teeb ettepaneku lisada § 60 uus lõige 3, mis keelab eriti ohtliku loomataudi või esilekerkiva loomataudi leviku tõkestamiseks võõrastel isikutel kinnisel farmi territooriumil viibimise ning sõnastada uues </w:t>
            </w:r>
          </w:p>
          <w:p w14:paraId="71C1250A" w14:textId="2FCDAEBD" w:rsidR="00C52CDE" w:rsidRPr="00DA490E" w:rsidRDefault="00C52CDE" w:rsidP="00C52CDE">
            <w:pPr>
              <w:widowControl/>
              <w:suppressAutoHyphens w:val="0"/>
              <w:spacing w:line="240" w:lineRule="auto"/>
              <w:rPr>
                <w:rFonts w:eastAsia="Calibri" w:cs="Times New Roman"/>
                <w:b/>
                <w:bCs/>
                <w:kern w:val="0"/>
                <w:lang w:eastAsia="et-EE"/>
              </w:rPr>
            </w:pPr>
            <w:r w:rsidRPr="00E31AEF">
              <w:rPr>
                <w:rFonts w:eastAsia="Calibri" w:cs="Times New Roman"/>
                <w:kern w:val="0"/>
                <w:lang w:eastAsia="et-EE"/>
                <w14:ligatures w14:val="none"/>
              </w:rPr>
              <w:t>§-s 106</w:t>
            </w:r>
            <w:r w:rsidRPr="00E31AEF">
              <w:rPr>
                <w:rFonts w:eastAsia="Calibri" w:cs="Times New Roman"/>
                <w:kern w:val="0"/>
                <w:vertAlign w:val="superscript"/>
                <w:lang w:eastAsia="et-EE"/>
                <w14:ligatures w14:val="none"/>
              </w:rPr>
              <w:t>1</w:t>
            </w:r>
            <w:r w:rsidRPr="00E31AEF">
              <w:rPr>
                <w:rFonts w:eastAsia="Calibri" w:cs="Times New Roman"/>
                <w:kern w:val="0"/>
                <w:lang w:eastAsia="et-EE"/>
                <w14:ligatures w14:val="none"/>
              </w:rPr>
              <w:t xml:space="preserve"> õigus võtta sellise teo tegemisel vastavad isikud vastutusele.</w:t>
            </w:r>
          </w:p>
        </w:tc>
        <w:tc>
          <w:tcPr>
            <w:tcW w:w="4015" w:type="dxa"/>
          </w:tcPr>
          <w:p w14:paraId="2BD3B587" w14:textId="77777777" w:rsidR="00C52CDE" w:rsidRPr="009E0E83" w:rsidRDefault="00C52CDE" w:rsidP="00C52CDE">
            <w:pPr>
              <w:pStyle w:val="Vahedeta"/>
              <w:jc w:val="both"/>
              <w:rPr>
                <w:rFonts w:cs="Times New Roman"/>
                <w:b/>
                <w:bCs/>
              </w:rPr>
            </w:pPr>
            <w:r w:rsidRPr="009E0E83">
              <w:rPr>
                <w:rFonts w:cs="Times New Roman"/>
                <w:b/>
                <w:bCs/>
              </w:rPr>
              <w:lastRenderedPageBreak/>
              <w:t>Ei arvesta</w:t>
            </w:r>
          </w:p>
          <w:p w14:paraId="5CB40252" w14:textId="37628C6A" w:rsidR="00963A62" w:rsidRPr="00051536" w:rsidRDefault="00752855" w:rsidP="00963A62">
            <w:pPr>
              <w:spacing w:after="240" w:line="240" w:lineRule="auto"/>
              <w:rPr>
                <w:rFonts w:cs="Times New Roman"/>
                <w:lang w:eastAsia="et-EE"/>
              </w:rPr>
            </w:pPr>
            <w:r>
              <w:t>N</w:t>
            </w:r>
            <w:r w:rsidR="00963A62" w:rsidRPr="00DF3328">
              <w:t>n farm (hoone, rajatis või kinnisasi, milles loomi peetakse)</w:t>
            </w:r>
            <w:r>
              <w:t xml:space="preserve"> on</w:t>
            </w:r>
            <w:r w:rsidR="00963A62" w:rsidRPr="00DF3328">
              <w:t xml:space="preserve"> reeglina eraomandis. Asjaõigusseaduse (edaspidi </w:t>
            </w:r>
            <w:r w:rsidR="00963A62" w:rsidRPr="00DF3328">
              <w:rPr>
                <w:i/>
                <w:iCs/>
              </w:rPr>
              <w:t>AÕS</w:t>
            </w:r>
            <w:r w:rsidR="00963A62" w:rsidRPr="00DF3328">
              <w:t xml:space="preserve">), mis jõustus 1. detsembril 1993. a, </w:t>
            </w:r>
            <w:hyperlink r:id="rId13" w:anchor=":~:text=Omand%20on%20isiku%20t%C3%A4ielik%20%C3%B5iguslik%20v%C3%B5im%20asja%20%C3%BCle.%20Omanikul%20on%20%C3%B5igus%20asja%20vallata%2C%20kasutada%20ja%20k%C3%A4sutada%20ning%20n%C3%B5uda%20k%C3%B5igilt%20teistelt%20isikutelt%20nende%20%C3%B5iguste%20rikkumise%20v%C3%A4ltimist%20ja%20rikkumise%20tagaj%C3%A4rgede%20k%C3%B5rvaldamist." w:history="1">
              <w:r w:rsidR="00963A62" w:rsidRPr="00DF3328">
                <w:rPr>
                  <w:rStyle w:val="Hperlink"/>
                </w:rPr>
                <w:t>§ 68 lõike 1</w:t>
              </w:r>
            </w:hyperlink>
            <w:r w:rsidR="00963A62" w:rsidRPr="00DF3328">
              <w:t xml:space="preserve"> kohaselt on omand isiku täielik õiguslik võim asja üle, omanikul on õigus asja vallata, kasutada ja käsutada ning nõuda kõigilt teistelt isikutelt nende õiguste rikkumise vältimist ja rikkumise tagajärgede kõrvaldamist. Kui sellist kinnisasja või ka vaid sellel asuvat hoonet kasutatakse loomapidamiseks nt </w:t>
            </w:r>
            <w:r w:rsidR="00963A62" w:rsidRPr="00DF3328">
              <w:lastRenderedPageBreak/>
              <w:t xml:space="preserve">rendilepingu alusel, siis isik, kes valdab asja rendi-, üüri-, hoiu-, pandi- või muu selletaolise suhte alusel, mis annab talle õiguse teise isiku asja ajutiselt vallata, on otsene valdaja (AÕS § 33 lg 2), kelle tegeliku võimu all asi on (AÕS § 33 lg 1). Valdus on tegelik võim asja üle (AÕS § 32). </w:t>
            </w:r>
          </w:p>
          <w:p w14:paraId="00C9F6CF" w14:textId="77777777" w:rsidR="00963A62" w:rsidRPr="00051536" w:rsidRDefault="00963A62" w:rsidP="00963A62">
            <w:pPr>
              <w:spacing w:line="240" w:lineRule="auto"/>
              <w:rPr>
                <w:rFonts w:cs="Times New Roman"/>
                <w:lang w:eastAsia="et-EE"/>
              </w:rPr>
            </w:pPr>
            <w:r w:rsidRPr="00DF3328">
              <w:t>Valdus on seadusega kaitstud omavoli vastu (AÕS § 40 lg 1). Omavoli on valdaja nõusolekuta seadusvastaselt asja valduse rikkumine (AÕS § 40 lg 2). Valduse rikkumine on valdaja takistamine asja üle tegeliku võimu teostamisel, samuti asja äravõtmise katse või ähvardus, kui on alust karta selle täideviimist (AÕS § 40 lg 3), muu hulgas näiteks sisenemine hoonesse, rajatisse või kinnisasjale, milles loomi peetakse.</w:t>
            </w:r>
          </w:p>
          <w:p w14:paraId="5F0E0FB4" w14:textId="77777777" w:rsidR="00963A62" w:rsidRPr="00051536" w:rsidRDefault="00963A62" w:rsidP="00963A62">
            <w:pPr>
              <w:spacing w:line="240" w:lineRule="auto"/>
              <w:rPr>
                <w:rFonts w:cs="Times New Roman"/>
                <w:lang w:eastAsia="et-EE"/>
              </w:rPr>
            </w:pPr>
          </w:p>
          <w:p w14:paraId="397D688C" w14:textId="77777777" w:rsidR="00963A62" w:rsidRPr="00051536" w:rsidRDefault="00963A62" w:rsidP="00963A62">
            <w:pPr>
              <w:spacing w:line="240" w:lineRule="auto"/>
              <w:rPr>
                <w:rFonts w:cs="Times New Roman"/>
                <w:lang w:eastAsia="et-EE"/>
              </w:rPr>
            </w:pPr>
            <w:r w:rsidRPr="00DF3328">
              <w:t xml:space="preserve">Keskkonnaseadustiku üldosa seaduse § 32 lõige 1 täpsustab eelnevat veelgi sõnaselgemalt: teise isiku omandis oleval maatükil võib viibida üksnes omaniku loal. Sama paragrahvi lõige 2 täpsustab, et luba viibida võõral maatükil, välja arvatud õuemaal, eeldatakse olevat, kui omanik ei ole maatükki piiranud või tähistanud viisil, millest ilmneb tahe piirata võõraste viibimist maatükil, või kui tahe piirata viibimist ei ilmne muudest asjaoludest. Varem oli analoogne säte </w:t>
            </w:r>
            <w:proofErr w:type="spellStart"/>
            <w:r w:rsidRPr="00DF3328">
              <w:t>AÕSs</w:t>
            </w:r>
            <w:proofErr w:type="spellEnd"/>
            <w:r w:rsidRPr="00DF3328">
              <w:t xml:space="preserve"> ja selle kohta on Riigikohus leidnud, et maaomanik võib põhimõtteliselt otsustada, kes ja mis tingimustel võivad tema maad kasutada</w:t>
            </w:r>
            <w:r w:rsidRPr="00DF3328">
              <w:rPr>
                <w:rStyle w:val="Allmrkuseviide"/>
              </w:rPr>
              <w:footnoteReference w:id="7"/>
            </w:r>
            <w:r w:rsidRPr="00DF3328">
              <w:t>.</w:t>
            </w:r>
          </w:p>
          <w:p w14:paraId="1B20A757" w14:textId="77777777" w:rsidR="00963A62" w:rsidRPr="00051536" w:rsidRDefault="00963A62" w:rsidP="00963A62">
            <w:pPr>
              <w:spacing w:line="240" w:lineRule="auto"/>
              <w:rPr>
                <w:rFonts w:cs="Times New Roman"/>
                <w:lang w:eastAsia="et-EE"/>
              </w:rPr>
            </w:pPr>
          </w:p>
          <w:p w14:paraId="4EC07E56" w14:textId="09BE3A25" w:rsidR="00963A62" w:rsidRPr="00051536" w:rsidRDefault="00963A62" w:rsidP="00963A62">
            <w:pPr>
              <w:spacing w:line="240" w:lineRule="auto"/>
              <w:rPr>
                <w:rFonts w:cs="Times New Roman"/>
                <w:lang w:eastAsia="et-EE"/>
              </w:rPr>
            </w:pPr>
            <w:r w:rsidRPr="00DF3328">
              <w:t xml:space="preserve">Seega on ettepanekus soovitu õigusaktides (AÕS ja keskkonnaseadustiku üldosa seadus) juba kehtestatud. </w:t>
            </w:r>
          </w:p>
          <w:p w14:paraId="49BB78E4" w14:textId="77777777" w:rsidR="00963A62" w:rsidRPr="00051536" w:rsidRDefault="00963A62" w:rsidP="00963A62">
            <w:pPr>
              <w:spacing w:line="240" w:lineRule="auto"/>
              <w:rPr>
                <w:rFonts w:cs="Times New Roman"/>
                <w:lang w:eastAsia="et-EE"/>
              </w:rPr>
            </w:pPr>
          </w:p>
          <w:p w14:paraId="38199FE4" w14:textId="77777777" w:rsidR="00963A62" w:rsidRPr="00051536" w:rsidRDefault="00963A62" w:rsidP="00963A62">
            <w:pPr>
              <w:spacing w:line="240" w:lineRule="auto"/>
              <w:rPr>
                <w:rFonts w:cs="Times New Roman"/>
                <w:lang w:eastAsia="et-EE"/>
              </w:rPr>
            </w:pPr>
            <w:r w:rsidRPr="00DF3328">
              <w:t>Loomade pidamiseks kasutatavat maatükki, nagu iga teist maatükki, mille puhul on tahe piirata võõraste viibimist maatükil, peab kõrvaliste isikute sisenemise vältimiseks piirama või tähistama. Loomapidaja puhul on see oma muu vara hulgas põhjendatud ka oma loomade tervise kaitse eesmärgiga, sest nagu eespool märgitud, eelkõige loomapidaja ise vastutab oma vara, sealhulgas oma loomade ja nende tervise eest neid piisavalt kaitstes ja seeläbi vältides negatiivset mõju oma majandustegevusega teenitavale tulule.</w:t>
            </w:r>
          </w:p>
          <w:p w14:paraId="4A17B83B" w14:textId="77777777" w:rsidR="00963A62" w:rsidRPr="00051536" w:rsidRDefault="00963A62" w:rsidP="00963A62">
            <w:pPr>
              <w:spacing w:line="240" w:lineRule="auto"/>
              <w:rPr>
                <w:rFonts w:cs="Times New Roman"/>
                <w:lang w:eastAsia="et-EE"/>
              </w:rPr>
            </w:pPr>
          </w:p>
          <w:p w14:paraId="19B6E48D" w14:textId="5203DE00" w:rsidR="00C52CDE" w:rsidRPr="00DF3328" w:rsidRDefault="00963A62" w:rsidP="007A75B5">
            <w:pPr>
              <w:spacing w:line="240" w:lineRule="auto"/>
              <w:rPr>
                <w:rFonts w:cs="Times New Roman"/>
                <w:lang w:eastAsia="et-EE"/>
              </w:rPr>
            </w:pPr>
            <w:r w:rsidRPr="00DF3328">
              <w:t xml:space="preserve">Eelduslikult on iga mõistlikult käituv </w:t>
            </w:r>
            <w:r w:rsidRPr="00DF3328">
              <w:lastRenderedPageBreak/>
              <w:t xml:space="preserve">ettevõtja oma seaduses sätestatud õigusi kasutanud ja piiranud või tähistanud oma farmi territooriumi, et välistada kõrvaliste isikute pääsu sinna. Riik saab vajaduse korral ehk iga kord kui see on põhjendatud, kui isiku enda rakendatavad meetmed ei ole teatud asjaolude tõttu piisavad, rakendada lisameetmena viibimiskeeldu korrakaitseseaduse § 44 alusel riikliku järelevalve meetme kohaldamise tagamiseks ja ülekaaluka avaliku huvi kaitseks. See võimaldab PTA-l olla kiire ja paindlik keelu rakendamiseks vajalikku ressurssi optimaalselt jagada ning vältida liigset bürokraatiat. Viibimiskeeldu rikkuva isiku suhtes on Politsei- ja Piirivalveameti ametnikul õigus kasutada vahetut sundi nii kaua, kui see on eesmärgi saavutamiseks vältimatu. Seega, kuna kehtivates õigusaktides on juba sätestatud, et teise isiku omandis oleval maatükil, nagu ka tema loomade pidamiseks kasutatavas hoones, võib viibida üksnes omaniku loal, siis ei ole põhjendatud sama keelu kehtestamine veterinaarseaduses. Selle keelu rikkumise kohta on erialakirjanduses esitatud järgmine selgitus: „Kui isikul puudub õigus võõrast kinnisasja kasutada, on kinnisasja omanikul õigus kasutada (AÕS) </w:t>
            </w:r>
            <w:hyperlink r:id="rId14" w:anchor=":~:text=%C2%A7%2041.%C2%A0,l%C3%B5ikes%20nimetatud%20isik." w:history="1">
              <w:r w:rsidRPr="00DF3328">
                <w:rPr>
                  <w:rStyle w:val="Hperlink"/>
                </w:rPr>
                <w:t>§-st 41</w:t>
              </w:r>
            </w:hyperlink>
            <w:r w:rsidRPr="00DF3328">
              <w:t xml:space="preserve"> tulenevat </w:t>
            </w:r>
            <w:proofErr w:type="spellStart"/>
            <w:r w:rsidRPr="00DF3328">
              <w:t>omaabi</w:t>
            </w:r>
            <w:proofErr w:type="spellEnd"/>
            <w:r w:rsidRPr="00DF3328">
              <w:t xml:space="preserve"> teostamise õigust, ületamata seejuures hädakaitse piire. Seega võib kinnisasja omanik omavoliliselt salaja või vägivallaga tema kinnisasjale tunginud võõra kinnisasjalt eemaldada ja kinnisasi oma võimu alla tagasi võtta (§ 41 lg 3). Lisaks sellele on kinnisasja omanikul põhimõtteliselt võimalik kasutada ka </w:t>
            </w:r>
            <w:hyperlink r:id="rId15" w:anchor=":~:text=%C2%A7%2044.%C2%A0,jooksul%20enne%20rikkumist." w:history="1">
              <w:r w:rsidRPr="00DF3328">
                <w:rPr>
                  <w:rStyle w:val="Hperlink"/>
                </w:rPr>
                <w:t>§-st 44</w:t>
              </w:r>
            </w:hyperlink>
            <w:r w:rsidRPr="00DF3328">
              <w:t xml:space="preserve"> tulenevat valduse kaitse nõuet või </w:t>
            </w:r>
            <w:hyperlink r:id="rId16" w:anchor=":~:text=%C2%A7%2089.%C2%A0,kohustatud%20rikkumist%20taluma." w:history="1">
              <w:r w:rsidRPr="00DF3328">
                <w:rPr>
                  <w:rStyle w:val="Hperlink"/>
                </w:rPr>
                <w:t>§-st 89</w:t>
              </w:r>
            </w:hyperlink>
            <w:r w:rsidRPr="00DF3328">
              <w:t xml:space="preserve"> tulenevat omandi kaitse nõuet, samuti VÕS (võlaõigusseadus) </w:t>
            </w:r>
            <w:hyperlink r:id="rId17" w:anchor=":~:text=%C2%A7%201045.%C2%A0,v%C3%B5i%20kutsetegevusse%20sekkumisega%3B" w:history="1">
              <w:r w:rsidRPr="00DF3328">
                <w:rPr>
                  <w:rStyle w:val="Hperlink"/>
                </w:rPr>
                <w:t>§ 1043 jj</w:t>
              </w:r>
            </w:hyperlink>
            <w:r w:rsidRPr="00DF3328">
              <w:t xml:space="preserve"> alusel nõuda kahju hüvitamist ja </w:t>
            </w:r>
            <w:hyperlink r:id="rId18" w:anchor=":~:text=%C2%A7%201055.%C2%A0,jaoks%20piisavaks%20kompensatsiooniks" w:history="1">
              <w:r w:rsidRPr="00DF3328">
                <w:rPr>
                  <w:rStyle w:val="Hperlink"/>
                </w:rPr>
                <w:t>VÕS § 1055</w:t>
              </w:r>
            </w:hyperlink>
            <w:r w:rsidRPr="00DF3328">
              <w:t xml:space="preserve"> alusel ka edaspidistest rikkumistest hoidumist. Lisaks on selle keelu rikkumine karistatav </w:t>
            </w:r>
            <w:proofErr w:type="spellStart"/>
            <w:r w:rsidRPr="00DF3328">
              <w:t>KarS</w:t>
            </w:r>
            <w:proofErr w:type="spellEnd"/>
            <w:r w:rsidRPr="00DF3328">
              <w:t xml:space="preserve"> (</w:t>
            </w:r>
            <w:hyperlink r:id="rId19" w:anchor=":~:text=%C2%A7%20266.%20%C2%A0,karistatakse%20rahalise%20karistusega." w:history="1">
              <w:r w:rsidRPr="00DF3328">
                <w:rPr>
                  <w:rStyle w:val="Hperlink"/>
                </w:rPr>
                <w:t>karistusseadustik</w:t>
              </w:r>
            </w:hyperlink>
            <w:r w:rsidRPr="00DF3328">
              <w:t>) § 266 alusel.“</w:t>
            </w:r>
            <w:r w:rsidRPr="00DF3328">
              <w:rPr>
                <w:rStyle w:val="Allmrkuseviide"/>
              </w:rPr>
              <w:footnoteReference w:id="8"/>
            </w:r>
          </w:p>
        </w:tc>
      </w:tr>
    </w:tbl>
    <w:p w14:paraId="35595661" w14:textId="77777777" w:rsidR="000A56F1" w:rsidRPr="000A56F1" w:rsidRDefault="000A56F1" w:rsidP="000A56F1">
      <w:pPr>
        <w:widowControl/>
        <w:suppressAutoHyphens w:val="0"/>
        <w:spacing w:line="240" w:lineRule="auto"/>
        <w:rPr>
          <w:rFonts w:eastAsia="Calibri"/>
          <w:kern w:val="0"/>
          <w:lang w:eastAsia="en-US"/>
        </w:rPr>
      </w:pPr>
    </w:p>
    <w:sectPr w:rsidR="000A56F1" w:rsidRPr="000A56F1" w:rsidSect="000A56F1">
      <w:headerReference w:type="default" r:id="rId20"/>
      <w:footerReference w:type="even" r:id="rId21"/>
      <w:footerReference w:type="default" r:id="rId22"/>
      <w:pgSz w:w="11906" w:h="16838" w:code="9"/>
      <w:pgMar w:top="720" w:right="720" w:bottom="720" w:left="720"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AF963" w14:textId="77777777" w:rsidR="00F34D0C" w:rsidRDefault="00F34D0C" w:rsidP="00DF44DF">
      <w:r>
        <w:separator/>
      </w:r>
    </w:p>
  </w:endnote>
  <w:endnote w:type="continuationSeparator" w:id="0">
    <w:p w14:paraId="0C7A8856" w14:textId="77777777" w:rsidR="00F34D0C" w:rsidRDefault="00F34D0C"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Tahoma">
    <w:altName w:val="Lucidasans"/>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913687"/>
      <w:docPartObj>
        <w:docPartGallery w:val="Page Numbers (Bottom of Page)"/>
        <w:docPartUnique/>
      </w:docPartObj>
    </w:sdtPr>
    <w:sdtEndPr/>
    <w:sdtContent>
      <w:p w14:paraId="5E6F5B0B" w14:textId="77777777" w:rsidR="00DE2354" w:rsidRDefault="00DE2354">
        <w:pPr>
          <w:pStyle w:val="Jalus"/>
          <w:jc w:val="center"/>
        </w:pPr>
        <w:r>
          <w:fldChar w:fldCharType="begin"/>
        </w:r>
        <w:r>
          <w:instrText>PAGE   \* MERGEFORMAT</w:instrText>
        </w:r>
        <w:r>
          <w:fldChar w:fldCharType="separate"/>
        </w:r>
        <w:r w:rsidR="008C55D1">
          <w:rPr>
            <w:noProof/>
          </w:rPr>
          <w:t>2</w:t>
        </w:r>
        <w:r>
          <w:fldChar w:fldCharType="end"/>
        </w:r>
      </w:p>
    </w:sdtContent>
  </w:sdt>
  <w:p w14:paraId="7104956D" w14:textId="77777777" w:rsidR="00DE2354" w:rsidRDefault="008C55D1" w:rsidP="008C55D1">
    <w:pPr>
      <w:pStyle w:val="Jalus"/>
      <w:tabs>
        <w:tab w:val="clear" w:pos="4536"/>
        <w:tab w:val="clear" w:pos="9072"/>
        <w:tab w:val="left" w:pos="4019"/>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766685"/>
      <w:docPartObj>
        <w:docPartGallery w:val="Page Numbers (Bottom of Page)"/>
        <w:docPartUnique/>
      </w:docPartObj>
    </w:sdtPr>
    <w:sdtEndPr/>
    <w:sdtContent>
      <w:p w14:paraId="1972E391" w14:textId="77777777" w:rsidR="008C55D1" w:rsidRDefault="008C55D1">
        <w:pPr>
          <w:pStyle w:val="Jalus"/>
          <w:jc w:val="center"/>
        </w:pPr>
        <w:r>
          <w:fldChar w:fldCharType="begin"/>
        </w:r>
        <w:r>
          <w:instrText>PAGE   \* MERGEFORMAT</w:instrText>
        </w:r>
        <w:r>
          <w:fldChar w:fldCharType="separate"/>
        </w:r>
        <w:r w:rsidR="00B63BA1">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9C31A" w14:textId="77777777" w:rsidR="00F34D0C" w:rsidRDefault="00F34D0C" w:rsidP="00DF44DF">
      <w:r>
        <w:separator/>
      </w:r>
    </w:p>
  </w:footnote>
  <w:footnote w:type="continuationSeparator" w:id="0">
    <w:p w14:paraId="7D8EA391" w14:textId="77777777" w:rsidR="00F34D0C" w:rsidRDefault="00F34D0C" w:rsidP="00DF44DF">
      <w:r>
        <w:continuationSeparator/>
      </w:r>
    </w:p>
  </w:footnote>
  <w:footnote w:id="1">
    <w:p w14:paraId="3CC8743D" w14:textId="77777777" w:rsidR="005132AA" w:rsidRDefault="005132AA" w:rsidP="005132AA">
      <w:pPr>
        <w:pStyle w:val="Allmrkusetekst"/>
        <w:jc w:val="left"/>
      </w:pPr>
      <w:r>
        <w:rPr>
          <w:rStyle w:val="Allmrkuseviide"/>
        </w:rPr>
        <w:footnoteRef/>
      </w:r>
      <w:r>
        <w:t xml:space="preserve"> </w:t>
      </w:r>
      <w:hyperlink r:id="rId1" w:anchor=":~:text=Artikkel%C2%A0146,14.%C2%A0detsembrist%202019" w:history="1">
        <w:r w:rsidRPr="009A3B89">
          <w:rPr>
            <w:rStyle w:val="Hperlink"/>
          </w:rPr>
          <w:t>https://eur-lex.europa.eu/legal-content/ET/TXT/?uri=CELEX%3A02017R0625-20250105&amp;qid=1758100566392#:~:text=Artikkel%C2%A0146,14.%C2%A0detsembrist%202019</w:t>
        </w:r>
      </w:hyperlink>
      <w:r w:rsidRPr="001E6480">
        <w:t>.</w:t>
      </w:r>
      <w:r>
        <w:t xml:space="preserve">  </w:t>
      </w:r>
    </w:p>
  </w:footnote>
  <w:footnote w:id="2">
    <w:p w14:paraId="71200DFE" w14:textId="77777777" w:rsidR="005132AA" w:rsidRDefault="005132AA" w:rsidP="005132AA">
      <w:pPr>
        <w:pStyle w:val="Allmrkusetekst"/>
      </w:pPr>
      <w:r>
        <w:rPr>
          <w:rStyle w:val="Allmrkuseviide"/>
        </w:rPr>
        <w:footnoteRef/>
      </w:r>
      <w:r>
        <w:t xml:space="preserve"> </w:t>
      </w:r>
      <w:hyperlink r:id="rId2" w:history="1">
        <w:r w:rsidRPr="009A3B89">
          <w:rPr>
            <w:rStyle w:val="Hperlink"/>
          </w:rPr>
          <w:t>EUR-Lex - 02019R0624-20221208 - ET - EUR-Lex</w:t>
        </w:r>
      </w:hyperlink>
      <w:r>
        <w:t xml:space="preserve"> </w:t>
      </w:r>
    </w:p>
  </w:footnote>
  <w:footnote w:id="3">
    <w:p w14:paraId="75C5AE33" w14:textId="77777777" w:rsidR="005132AA" w:rsidRDefault="005132AA" w:rsidP="005132AA">
      <w:pPr>
        <w:pStyle w:val="Allmrkusetekst"/>
      </w:pPr>
      <w:r>
        <w:rPr>
          <w:rStyle w:val="Allmrkuseviide"/>
        </w:rPr>
        <w:footnoteRef/>
      </w:r>
      <w:r>
        <w:t xml:space="preserve"> </w:t>
      </w:r>
      <w:hyperlink r:id="rId3" w:history="1">
        <w:r w:rsidRPr="009A3B89">
          <w:rPr>
            <w:rStyle w:val="Hperlink"/>
          </w:rPr>
          <w:t>EUR-Lex - 02019R0627-20230109 - ET - EUR-Lex</w:t>
        </w:r>
      </w:hyperlink>
      <w:r>
        <w:t xml:space="preserve"> </w:t>
      </w:r>
    </w:p>
  </w:footnote>
  <w:footnote w:id="4">
    <w:p w14:paraId="3BB8CE24" w14:textId="77777777" w:rsidR="005132AA" w:rsidRDefault="005132AA" w:rsidP="005132AA">
      <w:pPr>
        <w:pStyle w:val="Allmrkusetekst"/>
      </w:pPr>
      <w:r>
        <w:rPr>
          <w:rStyle w:val="Allmrkuseviide"/>
        </w:rPr>
        <w:footnoteRef/>
      </w:r>
      <w:r>
        <w:t xml:space="preserve"> </w:t>
      </w:r>
      <w:hyperlink r:id="rId4" w:history="1">
        <w:proofErr w:type="spellStart"/>
        <w:r w:rsidRPr="007E1F2F">
          <w:rPr>
            <w:rStyle w:val="Hperlink"/>
          </w:rPr>
          <w:t>View</w:t>
        </w:r>
        <w:proofErr w:type="spellEnd"/>
        <w:r w:rsidRPr="007E1F2F">
          <w:rPr>
            <w:rStyle w:val="Hperlink"/>
          </w:rPr>
          <w:t xml:space="preserve"> </w:t>
        </w:r>
        <w:proofErr w:type="spellStart"/>
        <w:r w:rsidRPr="007E1F2F">
          <w:rPr>
            <w:rStyle w:val="Hperlink"/>
          </w:rPr>
          <w:t>public</w:t>
        </w:r>
        <w:proofErr w:type="spellEnd"/>
        <w:r w:rsidRPr="007E1F2F">
          <w:rPr>
            <w:rStyle w:val="Hperlink"/>
          </w:rPr>
          <w:t xml:space="preserve"> </w:t>
        </w:r>
        <w:proofErr w:type="spellStart"/>
        <w:r w:rsidRPr="007E1F2F">
          <w:rPr>
            <w:rStyle w:val="Hperlink"/>
          </w:rPr>
          <w:t>dynamical</w:t>
        </w:r>
        <w:proofErr w:type="spellEnd"/>
        <w:r w:rsidRPr="007E1F2F">
          <w:rPr>
            <w:rStyle w:val="Hperlink"/>
          </w:rPr>
          <w:t xml:space="preserve"> </w:t>
        </w:r>
        <w:proofErr w:type="spellStart"/>
        <w:r w:rsidRPr="007E1F2F">
          <w:rPr>
            <w:rStyle w:val="Hperlink"/>
          </w:rPr>
          <w:t>object</w:t>
        </w:r>
        <w:proofErr w:type="spellEnd"/>
      </w:hyperlink>
      <w:r>
        <w:t xml:space="preserve"> </w:t>
      </w:r>
    </w:p>
  </w:footnote>
  <w:footnote w:id="5">
    <w:p w14:paraId="3BC91F68" w14:textId="77777777" w:rsidR="005132AA" w:rsidRDefault="005132AA" w:rsidP="00575067">
      <w:pPr>
        <w:pStyle w:val="Allmrkusetekst"/>
        <w:jc w:val="left"/>
      </w:pPr>
      <w:r>
        <w:rPr>
          <w:rStyle w:val="Allmrkuseviide"/>
        </w:rPr>
        <w:footnoteRef/>
      </w:r>
      <w:r>
        <w:t xml:space="preserve"> Käesolevas lõigus on kasutatud Rahandusministeeriumi analüüsi „</w:t>
      </w:r>
      <w:r w:rsidRPr="00D52B76">
        <w:t>Valitsussektori asutuste juriidiliste vormide ja ülesannete analüüsimetoodika</w:t>
      </w:r>
      <w:r>
        <w:t xml:space="preserve">“ (lk 9). Kättesaadav veebis: </w:t>
      </w:r>
      <w:hyperlink r:id="rId5" w:history="1">
        <w:r w:rsidRPr="00D52B76">
          <w:rPr>
            <w:rStyle w:val="Hperlink"/>
          </w:rPr>
          <w:t>2016_valitsussektori_asutuste_juriidiliste_vormide_ja_ulesannete_analuusimetoodika.pdf</w:t>
        </w:r>
      </w:hyperlink>
      <w:r>
        <w:t xml:space="preserve"> </w:t>
      </w:r>
    </w:p>
  </w:footnote>
  <w:footnote w:id="6">
    <w:p w14:paraId="2D259683" w14:textId="77777777" w:rsidR="008B21BF" w:rsidRDefault="008B21BF" w:rsidP="008B21BF">
      <w:pPr>
        <w:pStyle w:val="Allmrkusetekst"/>
      </w:pPr>
      <w:r>
        <w:rPr>
          <w:rStyle w:val="Allmrkuseviide"/>
        </w:rPr>
        <w:footnoteRef/>
      </w:r>
      <w:r>
        <w:t xml:space="preserve"> </w:t>
      </w:r>
      <w:hyperlink r:id="rId6" w:anchor="riigireform-ja-burok" w:history="1">
        <w:r w:rsidRPr="00865DD9">
          <w:rPr>
            <w:rStyle w:val="Hperlink"/>
          </w:rPr>
          <w:t>Koalitsioonilepe 2024-2027 | Eesti Vabariigi Valitsus</w:t>
        </w:r>
      </w:hyperlink>
      <w:r>
        <w:t xml:space="preserve"> </w:t>
      </w:r>
    </w:p>
  </w:footnote>
  <w:footnote w:id="7">
    <w:p w14:paraId="23D55BA9" w14:textId="77777777" w:rsidR="00963A62" w:rsidRDefault="00963A62" w:rsidP="00963A62">
      <w:pPr>
        <w:pStyle w:val="Allmrkusetekst"/>
      </w:pPr>
      <w:r>
        <w:rPr>
          <w:rStyle w:val="Allmrkuseviide"/>
        </w:rPr>
        <w:footnoteRef/>
      </w:r>
      <w:r>
        <w:t xml:space="preserve"> Kohtuasi </w:t>
      </w:r>
      <w:hyperlink r:id="rId7" w:tgtFrame="_parent" w:history="1">
        <w:r w:rsidRPr="00092996">
          <w:rPr>
            <w:rStyle w:val="Hperlink"/>
          </w:rPr>
          <w:t>3-2-1-44-11</w:t>
        </w:r>
      </w:hyperlink>
      <w:r>
        <w:t xml:space="preserve">, punkt 17, kättesaadav veebis: </w:t>
      </w:r>
      <w:hyperlink r:id="rId8" w:history="1">
        <w:r w:rsidRPr="00092996">
          <w:rPr>
            <w:rStyle w:val="Hperlink"/>
          </w:rPr>
          <w:t>3-2-1-44-11</w:t>
        </w:r>
      </w:hyperlink>
      <w:r>
        <w:t xml:space="preserve"> </w:t>
      </w:r>
    </w:p>
  </w:footnote>
  <w:footnote w:id="8">
    <w:p w14:paraId="4B2A302B" w14:textId="77777777" w:rsidR="00963A62" w:rsidRDefault="00963A62" w:rsidP="00963A62">
      <w:pPr>
        <w:pStyle w:val="Allmrkusetekst"/>
      </w:pPr>
      <w:r>
        <w:rPr>
          <w:rStyle w:val="Allmrkuseviide"/>
        </w:rPr>
        <w:footnoteRef/>
      </w:r>
      <w:r>
        <w:t xml:space="preserve"> P. Varul, I. Kull, V. </w:t>
      </w:r>
      <w:proofErr w:type="spellStart"/>
      <w:r>
        <w:t>Kõve</w:t>
      </w:r>
      <w:proofErr w:type="spellEnd"/>
      <w:r>
        <w:t xml:space="preserve">, M. </w:t>
      </w:r>
      <w:proofErr w:type="spellStart"/>
      <w:r>
        <w:t>Käerdi</w:t>
      </w:r>
      <w:proofErr w:type="spellEnd"/>
      <w:r>
        <w:t>, T. Puri. Asjaõigusseadus I. Kommenteeritud väljaanne. Kirjastus Juura 2014, lk558, sulgudes ja linkidena kirja koostaja täpsustused.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34A4" w14:textId="77777777" w:rsidR="00DE2354" w:rsidRDefault="00DE2354">
    <w:pPr>
      <w:pStyle w:val="Pis"/>
      <w:jc w:val="center"/>
    </w:pPr>
  </w:p>
  <w:p w14:paraId="4B185D8E" w14:textId="77777777" w:rsidR="00110BCA" w:rsidRDefault="00110BCA">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2BE7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44C6D46"/>
    <w:multiLevelType w:val="hybridMultilevel"/>
    <w:tmpl w:val="EEA24C44"/>
    <w:lvl w:ilvl="0" w:tplc="5C1E82DA">
      <w:numFmt w:val="decimalZero"/>
      <w:lvlText w:val="%1."/>
      <w:lvlJc w:val="left"/>
      <w:pPr>
        <w:ind w:left="720" w:hanging="360"/>
      </w:pPr>
      <w:rPr>
        <w:rFonts w:eastAsia="Times New Roman" w:hint="default"/>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B002CD0"/>
    <w:multiLevelType w:val="hybridMultilevel"/>
    <w:tmpl w:val="B09CCFE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ECB1ED3"/>
    <w:multiLevelType w:val="hybridMultilevel"/>
    <w:tmpl w:val="9522CC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71FC0EDB"/>
    <w:multiLevelType w:val="hybridMultilevel"/>
    <w:tmpl w:val="198A08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250237090">
    <w:abstractNumId w:val="1"/>
  </w:num>
  <w:num w:numId="2" w16cid:durableId="442454988">
    <w:abstractNumId w:val="4"/>
  </w:num>
  <w:num w:numId="3" w16cid:durableId="44379671">
    <w:abstractNumId w:val="3"/>
  </w:num>
  <w:num w:numId="4" w16cid:durableId="620264294">
    <w:abstractNumId w:val="0"/>
  </w:num>
  <w:num w:numId="5" w16cid:durableId="419180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314"/>
    <w:rsid w:val="0000158F"/>
    <w:rsid w:val="00002078"/>
    <w:rsid w:val="00002898"/>
    <w:rsid w:val="0000799C"/>
    <w:rsid w:val="000079B6"/>
    <w:rsid w:val="00012213"/>
    <w:rsid w:val="0001225A"/>
    <w:rsid w:val="00012470"/>
    <w:rsid w:val="00012653"/>
    <w:rsid w:val="00014742"/>
    <w:rsid w:val="00017A7D"/>
    <w:rsid w:val="00024A0B"/>
    <w:rsid w:val="00026B23"/>
    <w:rsid w:val="0003027C"/>
    <w:rsid w:val="00031695"/>
    <w:rsid w:val="00031A7A"/>
    <w:rsid w:val="00031F92"/>
    <w:rsid w:val="0003599C"/>
    <w:rsid w:val="00035F84"/>
    <w:rsid w:val="00036AD9"/>
    <w:rsid w:val="000409B3"/>
    <w:rsid w:val="00040BD1"/>
    <w:rsid w:val="000437AE"/>
    <w:rsid w:val="0004394B"/>
    <w:rsid w:val="0004665A"/>
    <w:rsid w:val="00050C8C"/>
    <w:rsid w:val="00051536"/>
    <w:rsid w:val="000529A2"/>
    <w:rsid w:val="00052A65"/>
    <w:rsid w:val="00054CEA"/>
    <w:rsid w:val="00056955"/>
    <w:rsid w:val="00060087"/>
    <w:rsid w:val="00060469"/>
    <w:rsid w:val="00060947"/>
    <w:rsid w:val="00060BE9"/>
    <w:rsid w:val="00063149"/>
    <w:rsid w:val="0006329E"/>
    <w:rsid w:val="00064EF7"/>
    <w:rsid w:val="00065069"/>
    <w:rsid w:val="000657C2"/>
    <w:rsid w:val="000716D6"/>
    <w:rsid w:val="0007185D"/>
    <w:rsid w:val="00072CDC"/>
    <w:rsid w:val="00072FBC"/>
    <w:rsid w:val="00073127"/>
    <w:rsid w:val="0007388B"/>
    <w:rsid w:val="00075B27"/>
    <w:rsid w:val="00076AB0"/>
    <w:rsid w:val="00077E59"/>
    <w:rsid w:val="00083939"/>
    <w:rsid w:val="00087FB1"/>
    <w:rsid w:val="0009075F"/>
    <w:rsid w:val="000913FC"/>
    <w:rsid w:val="000934F9"/>
    <w:rsid w:val="00097626"/>
    <w:rsid w:val="00097AC2"/>
    <w:rsid w:val="000A4C35"/>
    <w:rsid w:val="000A4FD6"/>
    <w:rsid w:val="000A56F1"/>
    <w:rsid w:val="000A765B"/>
    <w:rsid w:val="000B11EE"/>
    <w:rsid w:val="000B134D"/>
    <w:rsid w:val="000B13BD"/>
    <w:rsid w:val="000B1B67"/>
    <w:rsid w:val="000B1D15"/>
    <w:rsid w:val="000B21E2"/>
    <w:rsid w:val="000B3F49"/>
    <w:rsid w:val="000B4AE0"/>
    <w:rsid w:val="000B59EF"/>
    <w:rsid w:val="000B706B"/>
    <w:rsid w:val="000B70B1"/>
    <w:rsid w:val="000C0357"/>
    <w:rsid w:val="000C4519"/>
    <w:rsid w:val="000C5E94"/>
    <w:rsid w:val="000C6687"/>
    <w:rsid w:val="000D4731"/>
    <w:rsid w:val="000D6515"/>
    <w:rsid w:val="000D7E29"/>
    <w:rsid w:val="000D7F90"/>
    <w:rsid w:val="000E057F"/>
    <w:rsid w:val="000E312C"/>
    <w:rsid w:val="000E3B41"/>
    <w:rsid w:val="000E4021"/>
    <w:rsid w:val="000E4F8D"/>
    <w:rsid w:val="000E5591"/>
    <w:rsid w:val="000F1830"/>
    <w:rsid w:val="000F1D68"/>
    <w:rsid w:val="000F2381"/>
    <w:rsid w:val="000F27C0"/>
    <w:rsid w:val="000F51BA"/>
    <w:rsid w:val="000F573A"/>
    <w:rsid w:val="000F6D65"/>
    <w:rsid w:val="001005B7"/>
    <w:rsid w:val="00100F7D"/>
    <w:rsid w:val="00102AD7"/>
    <w:rsid w:val="00102FDE"/>
    <w:rsid w:val="001034C4"/>
    <w:rsid w:val="00103857"/>
    <w:rsid w:val="00105B80"/>
    <w:rsid w:val="001061BD"/>
    <w:rsid w:val="00106BA2"/>
    <w:rsid w:val="00110BCA"/>
    <w:rsid w:val="0011129E"/>
    <w:rsid w:val="00113CB6"/>
    <w:rsid w:val="001157D1"/>
    <w:rsid w:val="001171AF"/>
    <w:rsid w:val="001225FE"/>
    <w:rsid w:val="00124999"/>
    <w:rsid w:val="00125B88"/>
    <w:rsid w:val="00126813"/>
    <w:rsid w:val="00126C8A"/>
    <w:rsid w:val="00126D06"/>
    <w:rsid w:val="00127790"/>
    <w:rsid w:val="00133C8B"/>
    <w:rsid w:val="00133ED8"/>
    <w:rsid w:val="001358D4"/>
    <w:rsid w:val="0013719D"/>
    <w:rsid w:val="00141EAA"/>
    <w:rsid w:val="00142A4E"/>
    <w:rsid w:val="001433CF"/>
    <w:rsid w:val="00144647"/>
    <w:rsid w:val="00146563"/>
    <w:rsid w:val="0014696C"/>
    <w:rsid w:val="001519B4"/>
    <w:rsid w:val="00151A79"/>
    <w:rsid w:val="001527FF"/>
    <w:rsid w:val="00152FE2"/>
    <w:rsid w:val="00155D02"/>
    <w:rsid w:val="00156327"/>
    <w:rsid w:val="0016076E"/>
    <w:rsid w:val="001609FD"/>
    <w:rsid w:val="00160A43"/>
    <w:rsid w:val="00163FA9"/>
    <w:rsid w:val="00164339"/>
    <w:rsid w:val="00166238"/>
    <w:rsid w:val="00173766"/>
    <w:rsid w:val="00181B06"/>
    <w:rsid w:val="001822B5"/>
    <w:rsid w:val="0018412E"/>
    <w:rsid w:val="00187684"/>
    <w:rsid w:val="001911E9"/>
    <w:rsid w:val="00197F75"/>
    <w:rsid w:val="001A3EC2"/>
    <w:rsid w:val="001A58AB"/>
    <w:rsid w:val="001A66F2"/>
    <w:rsid w:val="001A7D04"/>
    <w:rsid w:val="001A7F3A"/>
    <w:rsid w:val="001B0A33"/>
    <w:rsid w:val="001B5B80"/>
    <w:rsid w:val="001B612F"/>
    <w:rsid w:val="001C1D1A"/>
    <w:rsid w:val="001C2821"/>
    <w:rsid w:val="001C65C7"/>
    <w:rsid w:val="001C6D23"/>
    <w:rsid w:val="001C72D3"/>
    <w:rsid w:val="001C7BD1"/>
    <w:rsid w:val="001D0D30"/>
    <w:rsid w:val="001D420D"/>
    <w:rsid w:val="001D46F0"/>
    <w:rsid w:val="001D4CFB"/>
    <w:rsid w:val="001D78DF"/>
    <w:rsid w:val="001E33B4"/>
    <w:rsid w:val="001E35BE"/>
    <w:rsid w:val="001E3D4A"/>
    <w:rsid w:val="001E4270"/>
    <w:rsid w:val="001E6460"/>
    <w:rsid w:val="001E6CAF"/>
    <w:rsid w:val="001F0E0C"/>
    <w:rsid w:val="001F194D"/>
    <w:rsid w:val="001F3A66"/>
    <w:rsid w:val="001F5D20"/>
    <w:rsid w:val="001F7227"/>
    <w:rsid w:val="001F7B83"/>
    <w:rsid w:val="002008A2"/>
    <w:rsid w:val="00201D5E"/>
    <w:rsid w:val="00203667"/>
    <w:rsid w:val="00203CE3"/>
    <w:rsid w:val="002041A0"/>
    <w:rsid w:val="002043F5"/>
    <w:rsid w:val="00204526"/>
    <w:rsid w:val="00205036"/>
    <w:rsid w:val="0021098B"/>
    <w:rsid w:val="00214343"/>
    <w:rsid w:val="00214F67"/>
    <w:rsid w:val="002153B1"/>
    <w:rsid w:val="00216058"/>
    <w:rsid w:val="00216F33"/>
    <w:rsid w:val="00217DE6"/>
    <w:rsid w:val="00220785"/>
    <w:rsid w:val="00220DFC"/>
    <w:rsid w:val="0022269C"/>
    <w:rsid w:val="0022421C"/>
    <w:rsid w:val="00225143"/>
    <w:rsid w:val="00230722"/>
    <w:rsid w:val="00231FBE"/>
    <w:rsid w:val="00233265"/>
    <w:rsid w:val="00234A8E"/>
    <w:rsid w:val="00241E12"/>
    <w:rsid w:val="00242EBB"/>
    <w:rsid w:val="002440D8"/>
    <w:rsid w:val="002455AC"/>
    <w:rsid w:val="00246FDA"/>
    <w:rsid w:val="00247D65"/>
    <w:rsid w:val="00251FF3"/>
    <w:rsid w:val="00252319"/>
    <w:rsid w:val="00252CE0"/>
    <w:rsid w:val="00255143"/>
    <w:rsid w:val="00257329"/>
    <w:rsid w:val="00257F3A"/>
    <w:rsid w:val="00260B63"/>
    <w:rsid w:val="00261BC5"/>
    <w:rsid w:val="00262FBD"/>
    <w:rsid w:val="00263CE6"/>
    <w:rsid w:val="0026442F"/>
    <w:rsid w:val="0026456A"/>
    <w:rsid w:val="00265E9B"/>
    <w:rsid w:val="002660FC"/>
    <w:rsid w:val="00266B64"/>
    <w:rsid w:val="00271954"/>
    <w:rsid w:val="00274354"/>
    <w:rsid w:val="00274B78"/>
    <w:rsid w:val="00274E19"/>
    <w:rsid w:val="0027520C"/>
    <w:rsid w:val="002753E3"/>
    <w:rsid w:val="00276F25"/>
    <w:rsid w:val="002819DF"/>
    <w:rsid w:val="00282DCB"/>
    <w:rsid w:val="002835BB"/>
    <w:rsid w:val="00283FA0"/>
    <w:rsid w:val="002860D7"/>
    <w:rsid w:val="00286683"/>
    <w:rsid w:val="002906FA"/>
    <w:rsid w:val="0029092B"/>
    <w:rsid w:val="00291379"/>
    <w:rsid w:val="00293449"/>
    <w:rsid w:val="002936D9"/>
    <w:rsid w:val="00293994"/>
    <w:rsid w:val="002941E1"/>
    <w:rsid w:val="00295419"/>
    <w:rsid w:val="002979F4"/>
    <w:rsid w:val="00297EBC"/>
    <w:rsid w:val="002A1FDF"/>
    <w:rsid w:val="002A2FC2"/>
    <w:rsid w:val="002A7785"/>
    <w:rsid w:val="002B06D2"/>
    <w:rsid w:val="002B1342"/>
    <w:rsid w:val="002B2F4C"/>
    <w:rsid w:val="002B442C"/>
    <w:rsid w:val="002B5F2E"/>
    <w:rsid w:val="002B6610"/>
    <w:rsid w:val="002C1B76"/>
    <w:rsid w:val="002C2AEC"/>
    <w:rsid w:val="002C4E12"/>
    <w:rsid w:val="002C509E"/>
    <w:rsid w:val="002C557D"/>
    <w:rsid w:val="002C57F2"/>
    <w:rsid w:val="002C7BE8"/>
    <w:rsid w:val="002D1A42"/>
    <w:rsid w:val="002D2EAE"/>
    <w:rsid w:val="002D3D14"/>
    <w:rsid w:val="002D7932"/>
    <w:rsid w:val="002E6A5B"/>
    <w:rsid w:val="002E74B7"/>
    <w:rsid w:val="002E7F3C"/>
    <w:rsid w:val="002F254F"/>
    <w:rsid w:val="002F36F5"/>
    <w:rsid w:val="002F746D"/>
    <w:rsid w:val="002F7547"/>
    <w:rsid w:val="002F7E64"/>
    <w:rsid w:val="003045BE"/>
    <w:rsid w:val="00305E2E"/>
    <w:rsid w:val="00307554"/>
    <w:rsid w:val="00310567"/>
    <w:rsid w:val="00312989"/>
    <w:rsid w:val="0031338A"/>
    <w:rsid w:val="003151EB"/>
    <w:rsid w:val="003156C3"/>
    <w:rsid w:val="0031697F"/>
    <w:rsid w:val="00317045"/>
    <w:rsid w:val="00317304"/>
    <w:rsid w:val="003206EF"/>
    <w:rsid w:val="00321683"/>
    <w:rsid w:val="003220EC"/>
    <w:rsid w:val="003229B4"/>
    <w:rsid w:val="00326CF5"/>
    <w:rsid w:val="00330372"/>
    <w:rsid w:val="003363F7"/>
    <w:rsid w:val="00336DC1"/>
    <w:rsid w:val="003375A6"/>
    <w:rsid w:val="00343682"/>
    <w:rsid w:val="00347729"/>
    <w:rsid w:val="003477CE"/>
    <w:rsid w:val="00352ACE"/>
    <w:rsid w:val="00354059"/>
    <w:rsid w:val="0035541A"/>
    <w:rsid w:val="00355583"/>
    <w:rsid w:val="00357387"/>
    <w:rsid w:val="00364046"/>
    <w:rsid w:val="003647D1"/>
    <w:rsid w:val="00364DD7"/>
    <w:rsid w:val="00365946"/>
    <w:rsid w:val="00367E0C"/>
    <w:rsid w:val="003709B7"/>
    <w:rsid w:val="003756B8"/>
    <w:rsid w:val="00377582"/>
    <w:rsid w:val="00377BBC"/>
    <w:rsid w:val="00377D3C"/>
    <w:rsid w:val="00381BD5"/>
    <w:rsid w:val="00382A0D"/>
    <w:rsid w:val="003849E6"/>
    <w:rsid w:val="003864E1"/>
    <w:rsid w:val="0039140B"/>
    <w:rsid w:val="00392D23"/>
    <w:rsid w:val="00394D56"/>
    <w:rsid w:val="00394DCB"/>
    <w:rsid w:val="00395418"/>
    <w:rsid w:val="003957BC"/>
    <w:rsid w:val="00395D98"/>
    <w:rsid w:val="003A19B6"/>
    <w:rsid w:val="003A28B1"/>
    <w:rsid w:val="003A2BC3"/>
    <w:rsid w:val="003A2E92"/>
    <w:rsid w:val="003A330B"/>
    <w:rsid w:val="003A42CD"/>
    <w:rsid w:val="003A5187"/>
    <w:rsid w:val="003A6597"/>
    <w:rsid w:val="003A763B"/>
    <w:rsid w:val="003B2A9C"/>
    <w:rsid w:val="003B6CD5"/>
    <w:rsid w:val="003B7E99"/>
    <w:rsid w:val="003C1F84"/>
    <w:rsid w:val="003C2A29"/>
    <w:rsid w:val="003C4057"/>
    <w:rsid w:val="003C53C5"/>
    <w:rsid w:val="003C6A85"/>
    <w:rsid w:val="003D19E4"/>
    <w:rsid w:val="003D1B8D"/>
    <w:rsid w:val="003D55FC"/>
    <w:rsid w:val="003D7133"/>
    <w:rsid w:val="003E0D42"/>
    <w:rsid w:val="003E13BD"/>
    <w:rsid w:val="003E147C"/>
    <w:rsid w:val="003E212C"/>
    <w:rsid w:val="003E4169"/>
    <w:rsid w:val="003E5907"/>
    <w:rsid w:val="003E5C75"/>
    <w:rsid w:val="003F2632"/>
    <w:rsid w:val="003F34EE"/>
    <w:rsid w:val="003F3B39"/>
    <w:rsid w:val="003F607C"/>
    <w:rsid w:val="003F708A"/>
    <w:rsid w:val="00401ECE"/>
    <w:rsid w:val="004024BC"/>
    <w:rsid w:val="00403065"/>
    <w:rsid w:val="00410180"/>
    <w:rsid w:val="00413388"/>
    <w:rsid w:val="00414F26"/>
    <w:rsid w:val="00417E65"/>
    <w:rsid w:val="0042173F"/>
    <w:rsid w:val="004218FD"/>
    <w:rsid w:val="00421F4F"/>
    <w:rsid w:val="00422CEA"/>
    <w:rsid w:val="004231A2"/>
    <w:rsid w:val="004257D4"/>
    <w:rsid w:val="00426F23"/>
    <w:rsid w:val="004300C7"/>
    <w:rsid w:val="00430C31"/>
    <w:rsid w:val="004319F4"/>
    <w:rsid w:val="00432BC5"/>
    <w:rsid w:val="00432C92"/>
    <w:rsid w:val="0043367F"/>
    <w:rsid w:val="00433DF4"/>
    <w:rsid w:val="004344A9"/>
    <w:rsid w:val="004354FE"/>
    <w:rsid w:val="00435A13"/>
    <w:rsid w:val="00435B6C"/>
    <w:rsid w:val="00436E5D"/>
    <w:rsid w:val="0044084D"/>
    <w:rsid w:val="004412C0"/>
    <w:rsid w:val="00442D8B"/>
    <w:rsid w:val="00446AED"/>
    <w:rsid w:val="00446B2D"/>
    <w:rsid w:val="00447B3E"/>
    <w:rsid w:val="00453C10"/>
    <w:rsid w:val="00456CF1"/>
    <w:rsid w:val="00462793"/>
    <w:rsid w:val="004640BE"/>
    <w:rsid w:val="00465DF7"/>
    <w:rsid w:val="004660C1"/>
    <w:rsid w:val="00472AC9"/>
    <w:rsid w:val="00473200"/>
    <w:rsid w:val="0047547D"/>
    <w:rsid w:val="004800B0"/>
    <w:rsid w:val="00481EFF"/>
    <w:rsid w:val="0048261F"/>
    <w:rsid w:val="00486FB9"/>
    <w:rsid w:val="00492277"/>
    <w:rsid w:val="00492693"/>
    <w:rsid w:val="004927B3"/>
    <w:rsid w:val="00492A84"/>
    <w:rsid w:val="0049317B"/>
    <w:rsid w:val="0049495F"/>
    <w:rsid w:val="004964F9"/>
    <w:rsid w:val="00497423"/>
    <w:rsid w:val="004A066C"/>
    <w:rsid w:val="004A0B03"/>
    <w:rsid w:val="004A3512"/>
    <w:rsid w:val="004A393F"/>
    <w:rsid w:val="004A4A3B"/>
    <w:rsid w:val="004A560C"/>
    <w:rsid w:val="004B08A5"/>
    <w:rsid w:val="004B181A"/>
    <w:rsid w:val="004B45E0"/>
    <w:rsid w:val="004B7946"/>
    <w:rsid w:val="004C0380"/>
    <w:rsid w:val="004C1391"/>
    <w:rsid w:val="004C5F79"/>
    <w:rsid w:val="004C6C03"/>
    <w:rsid w:val="004D1812"/>
    <w:rsid w:val="004D1B08"/>
    <w:rsid w:val="004D5C3E"/>
    <w:rsid w:val="004D686E"/>
    <w:rsid w:val="004D730A"/>
    <w:rsid w:val="004E30A1"/>
    <w:rsid w:val="004E44F1"/>
    <w:rsid w:val="004E5441"/>
    <w:rsid w:val="004E7CBF"/>
    <w:rsid w:val="004F0B00"/>
    <w:rsid w:val="004F1F6F"/>
    <w:rsid w:val="004F234F"/>
    <w:rsid w:val="004F6994"/>
    <w:rsid w:val="004F6E7A"/>
    <w:rsid w:val="00501D1C"/>
    <w:rsid w:val="0050252A"/>
    <w:rsid w:val="005033A9"/>
    <w:rsid w:val="005068B2"/>
    <w:rsid w:val="00506D48"/>
    <w:rsid w:val="00507B95"/>
    <w:rsid w:val="00512318"/>
    <w:rsid w:val="00512E52"/>
    <w:rsid w:val="005132AA"/>
    <w:rsid w:val="00514AFD"/>
    <w:rsid w:val="005162A1"/>
    <w:rsid w:val="00517F24"/>
    <w:rsid w:val="0052352D"/>
    <w:rsid w:val="005268D2"/>
    <w:rsid w:val="00527A82"/>
    <w:rsid w:val="00531178"/>
    <w:rsid w:val="00531619"/>
    <w:rsid w:val="005320EA"/>
    <w:rsid w:val="00533780"/>
    <w:rsid w:val="00541199"/>
    <w:rsid w:val="005423BC"/>
    <w:rsid w:val="0054278F"/>
    <w:rsid w:val="00543851"/>
    <w:rsid w:val="00545886"/>
    <w:rsid w:val="00546204"/>
    <w:rsid w:val="00551E24"/>
    <w:rsid w:val="005544DA"/>
    <w:rsid w:val="00557534"/>
    <w:rsid w:val="005604E1"/>
    <w:rsid w:val="00560A92"/>
    <w:rsid w:val="0056160C"/>
    <w:rsid w:val="00561FD7"/>
    <w:rsid w:val="00562B02"/>
    <w:rsid w:val="00564569"/>
    <w:rsid w:val="00566CE1"/>
    <w:rsid w:val="00566D45"/>
    <w:rsid w:val="0057119E"/>
    <w:rsid w:val="00571240"/>
    <w:rsid w:val="00574900"/>
    <w:rsid w:val="00575067"/>
    <w:rsid w:val="00576F10"/>
    <w:rsid w:val="00577AF5"/>
    <w:rsid w:val="00580812"/>
    <w:rsid w:val="005845BE"/>
    <w:rsid w:val="005925E4"/>
    <w:rsid w:val="00592667"/>
    <w:rsid w:val="005928A1"/>
    <w:rsid w:val="00594E94"/>
    <w:rsid w:val="00597CB4"/>
    <w:rsid w:val="005A1656"/>
    <w:rsid w:val="005B071F"/>
    <w:rsid w:val="005B13C3"/>
    <w:rsid w:val="005B4EFD"/>
    <w:rsid w:val="005B5CE1"/>
    <w:rsid w:val="005B5DCC"/>
    <w:rsid w:val="005B6BAC"/>
    <w:rsid w:val="005B789B"/>
    <w:rsid w:val="005C021C"/>
    <w:rsid w:val="005C10C6"/>
    <w:rsid w:val="005C1BF0"/>
    <w:rsid w:val="005C1BF2"/>
    <w:rsid w:val="005C30B1"/>
    <w:rsid w:val="005C6797"/>
    <w:rsid w:val="005C6B5B"/>
    <w:rsid w:val="005D042A"/>
    <w:rsid w:val="005D3796"/>
    <w:rsid w:val="005D6C08"/>
    <w:rsid w:val="005D7A68"/>
    <w:rsid w:val="005E09DC"/>
    <w:rsid w:val="005E1A75"/>
    <w:rsid w:val="005E1CE3"/>
    <w:rsid w:val="005E31E1"/>
    <w:rsid w:val="005E3AED"/>
    <w:rsid w:val="005E45BB"/>
    <w:rsid w:val="005E730F"/>
    <w:rsid w:val="005F1A82"/>
    <w:rsid w:val="005F49C0"/>
    <w:rsid w:val="005F5187"/>
    <w:rsid w:val="005F5E11"/>
    <w:rsid w:val="005F7ADE"/>
    <w:rsid w:val="005F7C75"/>
    <w:rsid w:val="00600245"/>
    <w:rsid w:val="00600B09"/>
    <w:rsid w:val="006023E8"/>
    <w:rsid w:val="00602834"/>
    <w:rsid w:val="00602B1C"/>
    <w:rsid w:val="00604CB4"/>
    <w:rsid w:val="006051D0"/>
    <w:rsid w:val="00605913"/>
    <w:rsid w:val="006067BB"/>
    <w:rsid w:val="006121E4"/>
    <w:rsid w:val="00612E12"/>
    <w:rsid w:val="00624A30"/>
    <w:rsid w:val="00626C2A"/>
    <w:rsid w:val="00627C4F"/>
    <w:rsid w:val="006338D9"/>
    <w:rsid w:val="00635A37"/>
    <w:rsid w:val="00641BC6"/>
    <w:rsid w:val="006430DD"/>
    <w:rsid w:val="00646995"/>
    <w:rsid w:val="0064727A"/>
    <w:rsid w:val="006504A4"/>
    <w:rsid w:val="006524BF"/>
    <w:rsid w:val="0065563B"/>
    <w:rsid w:val="00655E92"/>
    <w:rsid w:val="00657F29"/>
    <w:rsid w:val="006662D5"/>
    <w:rsid w:val="006664D1"/>
    <w:rsid w:val="00667090"/>
    <w:rsid w:val="00670180"/>
    <w:rsid w:val="0067060E"/>
    <w:rsid w:val="00670CD1"/>
    <w:rsid w:val="0067351C"/>
    <w:rsid w:val="00680609"/>
    <w:rsid w:val="00680756"/>
    <w:rsid w:val="006817B6"/>
    <w:rsid w:val="0068414C"/>
    <w:rsid w:val="00687B3B"/>
    <w:rsid w:val="00690B46"/>
    <w:rsid w:val="00692147"/>
    <w:rsid w:val="0069276A"/>
    <w:rsid w:val="00693094"/>
    <w:rsid w:val="00695A15"/>
    <w:rsid w:val="00697050"/>
    <w:rsid w:val="006A15B0"/>
    <w:rsid w:val="006B3C89"/>
    <w:rsid w:val="006B552E"/>
    <w:rsid w:val="006B5D93"/>
    <w:rsid w:val="006B7A07"/>
    <w:rsid w:val="006C0335"/>
    <w:rsid w:val="006C1308"/>
    <w:rsid w:val="006C3492"/>
    <w:rsid w:val="006C4FF3"/>
    <w:rsid w:val="006C5BB7"/>
    <w:rsid w:val="006C6EAC"/>
    <w:rsid w:val="006D2E5B"/>
    <w:rsid w:val="006D4586"/>
    <w:rsid w:val="006E0A1A"/>
    <w:rsid w:val="006E16BD"/>
    <w:rsid w:val="006E3553"/>
    <w:rsid w:val="006F1907"/>
    <w:rsid w:val="006F3BB9"/>
    <w:rsid w:val="006F72D7"/>
    <w:rsid w:val="007003B0"/>
    <w:rsid w:val="007026E5"/>
    <w:rsid w:val="007034DA"/>
    <w:rsid w:val="0070560F"/>
    <w:rsid w:val="007056E1"/>
    <w:rsid w:val="0070570E"/>
    <w:rsid w:val="00706E8F"/>
    <w:rsid w:val="00707964"/>
    <w:rsid w:val="00710BA4"/>
    <w:rsid w:val="00713327"/>
    <w:rsid w:val="00714C76"/>
    <w:rsid w:val="00724E46"/>
    <w:rsid w:val="007256CF"/>
    <w:rsid w:val="00725A05"/>
    <w:rsid w:val="0073190E"/>
    <w:rsid w:val="00736E5E"/>
    <w:rsid w:val="00740862"/>
    <w:rsid w:val="00742004"/>
    <w:rsid w:val="00746C53"/>
    <w:rsid w:val="00750486"/>
    <w:rsid w:val="00752855"/>
    <w:rsid w:val="007529E7"/>
    <w:rsid w:val="0075354D"/>
    <w:rsid w:val="00756404"/>
    <w:rsid w:val="0075695A"/>
    <w:rsid w:val="007569FB"/>
    <w:rsid w:val="007573A5"/>
    <w:rsid w:val="0076054B"/>
    <w:rsid w:val="00760EA2"/>
    <w:rsid w:val="00762786"/>
    <w:rsid w:val="007627AB"/>
    <w:rsid w:val="00762834"/>
    <w:rsid w:val="007633D9"/>
    <w:rsid w:val="0076766A"/>
    <w:rsid w:val="00771689"/>
    <w:rsid w:val="00771D7F"/>
    <w:rsid w:val="0077318E"/>
    <w:rsid w:val="00774D1D"/>
    <w:rsid w:val="00783081"/>
    <w:rsid w:val="007831E1"/>
    <w:rsid w:val="00784DC5"/>
    <w:rsid w:val="007850AB"/>
    <w:rsid w:val="007928F7"/>
    <w:rsid w:val="007935D0"/>
    <w:rsid w:val="00793A3C"/>
    <w:rsid w:val="007951A0"/>
    <w:rsid w:val="00795C91"/>
    <w:rsid w:val="007A1DE8"/>
    <w:rsid w:val="007A2B46"/>
    <w:rsid w:val="007A42EA"/>
    <w:rsid w:val="007A4C4D"/>
    <w:rsid w:val="007A5672"/>
    <w:rsid w:val="007A75B5"/>
    <w:rsid w:val="007A7C1B"/>
    <w:rsid w:val="007B2217"/>
    <w:rsid w:val="007B39F5"/>
    <w:rsid w:val="007B3A90"/>
    <w:rsid w:val="007C09CA"/>
    <w:rsid w:val="007C1FDD"/>
    <w:rsid w:val="007C22BE"/>
    <w:rsid w:val="007C52C5"/>
    <w:rsid w:val="007C6EB7"/>
    <w:rsid w:val="007C7C9F"/>
    <w:rsid w:val="007D54FC"/>
    <w:rsid w:val="007E20D6"/>
    <w:rsid w:val="007E2A84"/>
    <w:rsid w:val="007E40F4"/>
    <w:rsid w:val="007E690F"/>
    <w:rsid w:val="007E6B64"/>
    <w:rsid w:val="007F2FEB"/>
    <w:rsid w:val="007F353D"/>
    <w:rsid w:val="007F4C3D"/>
    <w:rsid w:val="007F55B0"/>
    <w:rsid w:val="007F63A8"/>
    <w:rsid w:val="007F7AA8"/>
    <w:rsid w:val="00804699"/>
    <w:rsid w:val="00804A64"/>
    <w:rsid w:val="00804D96"/>
    <w:rsid w:val="00805A44"/>
    <w:rsid w:val="00806F8E"/>
    <w:rsid w:val="00810881"/>
    <w:rsid w:val="00810B72"/>
    <w:rsid w:val="00812C11"/>
    <w:rsid w:val="008138B1"/>
    <w:rsid w:val="00813A15"/>
    <w:rsid w:val="00814873"/>
    <w:rsid w:val="0081505B"/>
    <w:rsid w:val="0081586D"/>
    <w:rsid w:val="00815B0B"/>
    <w:rsid w:val="008245ED"/>
    <w:rsid w:val="0082783F"/>
    <w:rsid w:val="008308E0"/>
    <w:rsid w:val="00831153"/>
    <w:rsid w:val="00831CAB"/>
    <w:rsid w:val="00835858"/>
    <w:rsid w:val="0083603C"/>
    <w:rsid w:val="0083713C"/>
    <w:rsid w:val="00837316"/>
    <w:rsid w:val="00837785"/>
    <w:rsid w:val="008377D5"/>
    <w:rsid w:val="00842711"/>
    <w:rsid w:val="00843D21"/>
    <w:rsid w:val="00844E49"/>
    <w:rsid w:val="00851A60"/>
    <w:rsid w:val="008552B4"/>
    <w:rsid w:val="0085597C"/>
    <w:rsid w:val="00856E27"/>
    <w:rsid w:val="008635DD"/>
    <w:rsid w:val="00864E89"/>
    <w:rsid w:val="008709AC"/>
    <w:rsid w:val="0087156C"/>
    <w:rsid w:val="00872136"/>
    <w:rsid w:val="00874EA4"/>
    <w:rsid w:val="00875A38"/>
    <w:rsid w:val="00881015"/>
    <w:rsid w:val="00881B99"/>
    <w:rsid w:val="00883936"/>
    <w:rsid w:val="00885937"/>
    <w:rsid w:val="008865C4"/>
    <w:rsid w:val="00890237"/>
    <w:rsid w:val="00890A47"/>
    <w:rsid w:val="008919F2"/>
    <w:rsid w:val="00893872"/>
    <w:rsid w:val="00895FC3"/>
    <w:rsid w:val="008A261F"/>
    <w:rsid w:val="008A5606"/>
    <w:rsid w:val="008A6AE1"/>
    <w:rsid w:val="008A7B6F"/>
    <w:rsid w:val="008B0797"/>
    <w:rsid w:val="008B21BF"/>
    <w:rsid w:val="008B2DE0"/>
    <w:rsid w:val="008B6677"/>
    <w:rsid w:val="008B7FD1"/>
    <w:rsid w:val="008C1419"/>
    <w:rsid w:val="008C1F07"/>
    <w:rsid w:val="008C55D1"/>
    <w:rsid w:val="008D2A49"/>
    <w:rsid w:val="008D4634"/>
    <w:rsid w:val="008D50EC"/>
    <w:rsid w:val="008D733F"/>
    <w:rsid w:val="008D73FE"/>
    <w:rsid w:val="008D7878"/>
    <w:rsid w:val="008D7FA9"/>
    <w:rsid w:val="008E0C02"/>
    <w:rsid w:val="008E12E4"/>
    <w:rsid w:val="008E17DA"/>
    <w:rsid w:val="008E2FB1"/>
    <w:rsid w:val="008E2FD1"/>
    <w:rsid w:val="008E7C2E"/>
    <w:rsid w:val="008F01F8"/>
    <w:rsid w:val="008F0B50"/>
    <w:rsid w:val="008F38A9"/>
    <w:rsid w:val="008F7F7F"/>
    <w:rsid w:val="0090103A"/>
    <w:rsid w:val="00901079"/>
    <w:rsid w:val="00901C9D"/>
    <w:rsid w:val="00903F07"/>
    <w:rsid w:val="00905C4D"/>
    <w:rsid w:val="00911650"/>
    <w:rsid w:val="00911E39"/>
    <w:rsid w:val="00916605"/>
    <w:rsid w:val="00916E45"/>
    <w:rsid w:val="0091786B"/>
    <w:rsid w:val="009220E6"/>
    <w:rsid w:val="00922AD0"/>
    <w:rsid w:val="009246CE"/>
    <w:rsid w:val="00924F3F"/>
    <w:rsid w:val="0092581E"/>
    <w:rsid w:val="009264FE"/>
    <w:rsid w:val="00927491"/>
    <w:rsid w:val="00927593"/>
    <w:rsid w:val="00927E89"/>
    <w:rsid w:val="009310CB"/>
    <w:rsid w:val="00932372"/>
    <w:rsid w:val="00932CDE"/>
    <w:rsid w:val="0093338A"/>
    <w:rsid w:val="009334B0"/>
    <w:rsid w:val="00934DD3"/>
    <w:rsid w:val="009359D1"/>
    <w:rsid w:val="009370A4"/>
    <w:rsid w:val="0093762D"/>
    <w:rsid w:val="009418BE"/>
    <w:rsid w:val="00942E1C"/>
    <w:rsid w:val="0094336E"/>
    <w:rsid w:val="00945B6C"/>
    <w:rsid w:val="009468C0"/>
    <w:rsid w:val="00950173"/>
    <w:rsid w:val="00951C5C"/>
    <w:rsid w:val="00954EAC"/>
    <w:rsid w:val="00961846"/>
    <w:rsid w:val="00961961"/>
    <w:rsid w:val="00962035"/>
    <w:rsid w:val="00963A62"/>
    <w:rsid w:val="0096512F"/>
    <w:rsid w:val="00965E05"/>
    <w:rsid w:val="00966B11"/>
    <w:rsid w:val="009676F9"/>
    <w:rsid w:val="009709A8"/>
    <w:rsid w:val="009717A1"/>
    <w:rsid w:val="00977D95"/>
    <w:rsid w:val="00982E61"/>
    <w:rsid w:val="00985C39"/>
    <w:rsid w:val="0098749C"/>
    <w:rsid w:val="00987F6B"/>
    <w:rsid w:val="00991F18"/>
    <w:rsid w:val="009A15E0"/>
    <w:rsid w:val="009A3BDA"/>
    <w:rsid w:val="009A5B6A"/>
    <w:rsid w:val="009A653E"/>
    <w:rsid w:val="009B28C9"/>
    <w:rsid w:val="009B59A1"/>
    <w:rsid w:val="009B5B52"/>
    <w:rsid w:val="009B6F2A"/>
    <w:rsid w:val="009C353C"/>
    <w:rsid w:val="009D29DA"/>
    <w:rsid w:val="009D3763"/>
    <w:rsid w:val="009D50A5"/>
    <w:rsid w:val="009D77EE"/>
    <w:rsid w:val="009E0033"/>
    <w:rsid w:val="009E011E"/>
    <w:rsid w:val="009E0E83"/>
    <w:rsid w:val="009E16AB"/>
    <w:rsid w:val="009E32EB"/>
    <w:rsid w:val="009E4B66"/>
    <w:rsid w:val="009E697E"/>
    <w:rsid w:val="009E7F4A"/>
    <w:rsid w:val="009F08D3"/>
    <w:rsid w:val="009F0EE6"/>
    <w:rsid w:val="009F11F2"/>
    <w:rsid w:val="009F13CF"/>
    <w:rsid w:val="009F1F5E"/>
    <w:rsid w:val="009F2919"/>
    <w:rsid w:val="009F2F8C"/>
    <w:rsid w:val="009F547B"/>
    <w:rsid w:val="00A003E3"/>
    <w:rsid w:val="00A024B4"/>
    <w:rsid w:val="00A02788"/>
    <w:rsid w:val="00A042D5"/>
    <w:rsid w:val="00A04AC4"/>
    <w:rsid w:val="00A10E66"/>
    <w:rsid w:val="00A116D8"/>
    <w:rsid w:val="00A11760"/>
    <w:rsid w:val="00A12220"/>
    <w:rsid w:val="00A1244E"/>
    <w:rsid w:val="00A1469F"/>
    <w:rsid w:val="00A15344"/>
    <w:rsid w:val="00A16C63"/>
    <w:rsid w:val="00A20489"/>
    <w:rsid w:val="00A238C6"/>
    <w:rsid w:val="00A23987"/>
    <w:rsid w:val="00A24197"/>
    <w:rsid w:val="00A241DB"/>
    <w:rsid w:val="00A25395"/>
    <w:rsid w:val="00A278AF"/>
    <w:rsid w:val="00A33CE0"/>
    <w:rsid w:val="00A3777E"/>
    <w:rsid w:val="00A40378"/>
    <w:rsid w:val="00A40C9A"/>
    <w:rsid w:val="00A439B8"/>
    <w:rsid w:val="00A4447A"/>
    <w:rsid w:val="00A4488F"/>
    <w:rsid w:val="00A471F3"/>
    <w:rsid w:val="00A479AB"/>
    <w:rsid w:val="00A525A4"/>
    <w:rsid w:val="00A52980"/>
    <w:rsid w:val="00A55F95"/>
    <w:rsid w:val="00A60BF6"/>
    <w:rsid w:val="00A61E0C"/>
    <w:rsid w:val="00A64ADA"/>
    <w:rsid w:val="00A64EE2"/>
    <w:rsid w:val="00A669E7"/>
    <w:rsid w:val="00A726EB"/>
    <w:rsid w:val="00A7683A"/>
    <w:rsid w:val="00A7776A"/>
    <w:rsid w:val="00A80070"/>
    <w:rsid w:val="00A80842"/>
    <w:rsid w:val="00A80D10"/>
    <w:rsid w:val="00A83815"/>
    <w:rsid w:val="00A839F2"/>
    <w:rsid w:val="00A83F45"/>
    <w:rsid w:val="00A91922"/>
    <w:rsid w:val="00A97EBE"/>
    <w:rsid w:val="00AA1FA3"/>
    <w:rsid w:val="00AA3E48"/>
    <w:rsid w:val="00AA5411"/>
    <w:rsid w:val="00AB0519"/>
    <w:rsid w:val="00AB0E7B"/>
    <w:rsid w:val="00AB681C"/>
    <w:rsid w:val="00AB7BD9"/>
    <w:rsid w:val="00AC1822"/>
    <w:rsid w:val="00AC2AA4"/>
    <w:rsid w:val="00AC3AE8"/>
    <w:rsid w:val="00AC41E7"/>
    <w:rsid w:val="00AC43BF"/>
    <w:rsid w:val="00AC7BAF"/>
    <w:rsid w:val="00AD2EA7"/>
    <w:rsid w:val="00AD3466"/>
    <w:rsid w:val="00AD6314"/>
    <w:rsid w:val="00AE0C40"/>
    <w:rsid w:val="00AE357B"/>
    <w:rsid w:val="00AE57A5"/>
    <w:rsid w:val="00AE724A"/>
    <w:rsid w:val="00AE7587"/>
    <w:rsid w:val="00AF00A3"/>
    <w:rsid w:val="00AF2071"/>
    <w:rsid w:val="00AF342F"/>
    <w:rsid w:val="00AF4B30"/>
    <w:rsid w:val="00AF552F"/>
    <w:rsid w:val="00AF5E9C"/>
    <w:rsid w:val="00AF6820"/>
    <w:rsid w:val="00AF71E1"/>
    <w:rsid w:val="00B00F9E"/>
    <w:rsid w:val="00B02D3D"/>
    <w:rsid w:val="00B031D3"/>
    <w:rsid w:val="00B034AC"/>
    <w:rsid w:val="00B05579"/>
    <w:rsid w:val="00B07BF1"/>
    <w:rsid w:val="00B1396E"/>
    <w:rsid w:val="00B14C7A"/>
    <w:rsid w:val="00B1571B"/>
    <w:rsid w:val="00B21B05"/>
    <w:rsid w:val="00B21C95"/>
    <w:rsid w:val="00B22460"/>
    <w:rsid w:val="00B230E4"/>
    <w:rsid w:val="00B269DB"/>
    <w:rsid w:val="00B27580"/>
    <w:rsid w:val="00B27A06"/>
    <w:rsid w:val="00B3077E"/>
    <w:rsid w:val="00B311B9"/>
    <w:rsid w:val="00B315FE"/>
    <w:rsid w:val="00B3186D"/>
    <w:rsid w:val="00B32A53"/>
    <w:rsid w:val="00B358EA"/>
    <w:rsid w:val="00B40AB1"/>
    <w:rsid w:val="00B43912"/>
    <w:rsid w:val="00B43D96"/>
    <w:rsid w:val="00B46327"/>
    <w:rsid w:val="00B46E3C"/>
    <w:rsid w:val="00B514AA"/>
    <w:rsid w:val="00B562C3"/>
    <w:rsid w:val="00B57782"/>
    <w:rsid w:val="00B61B7A"/>
    <w:rsid w:val="00B6331A"/>
    <w:rsid w:val="00B63453"/>
    <w:rsid w:val="00B63BA1"/>
    <w:rsid w:val="00B71188"/>
    <w:rsid w:val="00B717A0"/>
    <w:rsid w:val="00B723B8"/>
    <w:rsid w:val="00B73E80"/>
    <w:rsid w:val="00B74F91"/>
    <w:rsid w:val="00B81600"/>
    <w:rsid w:val="00B84852"/>
    <w:rsid w:val="00B86354"/>
    <w:rsid w:val="00B8697A"/>
    <w:rsid w:val="00B87312"/>
    <w:rsid w:val="00B90947"/>
    <w:rsid w:val="00B9371D"/>
    <w:rsid w:val="00B938F7"/>
    <w:rsid w:val="00B94814"/>
    <w:rsid w:val="00B9487B"/>
    <w:rsid w:val="00B94A81"/>
    <w:rsid w:val="00B95762"/>
    <w:rsid w:val="00B964E2"/>
    <w:rsid w:val="00B96A0C"/>
    <w:rsid w:val="00BA06A0"/>
    <w:rsid w:val="00BA26EE"/>
    <w:rsid w:val="00BA2FC8"/>
    <w:rsid w:val="00BA302C"/>
    <w:rsid w:val="00BA41B4"/>
    <w:rsid w:val="00BA71FA"/>
    <w:rsid w:val="00BB23B2"/>
    <w:rsid w:val="00BB4193"/>
    <w:rsid w:val="00BB5BEA"/>
    <w:rsid w:val="00BB7954"/>
    <w:rsid w:val="00BC19DD"/>
    <w:rsid w:val="00BC1A62"/>
    <w:rsid w:val="00BC2484"/>
    <w:rsid w:val="00BC44BE"/>
    <w:rsid w:val="00BD000A"/>
    <w:rsid w:val="00BD0540"/>
    <w:rsid w:val="00BD078E"/>
    <w:rsid w:val="00BD2B32"/>
    <w:rsid w:val="00BD344C"/>
    <w:rsid w:val="00BD3CCF"/>
    <w:rsid w:val="00BD5925"/>
    <w:rsid w:val="00BD6BF0"/>
    <w:rsid w:val="00BE10F3"/>
    <w:rsid w:val="00BE1636"/>
    <w:rsid w:val="00BE30E7"/>
    <w:rsid w:val="00BE5BB5"/>
    <w:rsid w:val="00BF008A"/>
    <w:rsid w:val="00BF0939"/>
    <w:rsid w:val="00BF4D7C"/>
    <w:rsid w:val="00BF68EC"/>
    <w:rsid w:val="00BF69F3"/>
    <w:rsid w:val="00BF7E25"/>
    <w:rsid w:val="00C000A6"/>
    <w:rsid w:val="00C01646"/>
    <w:rsid w:val="00C02BD8"/>
    <w:rsid w:val="00C07AEC"/>
    <w:rsid w:val="00C11E2E"/>
    <w:rsid w:val="00C15714"/>
    <w:rsid w:val="00C17731"/>
    <w:rsid w:val="00C21E11"/>
    <w:rsid w:val="00C24F66"/>
    <w:rsid w:val="00C251B0"/>
    <w:rsid w:val="00C27148"/>
    <w:rsid w:val="00C27B07"/>
    <w:rsid w:val="00C32F32"/>
    <w:rsid w:val="00C33933"/>
    <w:rsid w:val="00C33D85"/>
    <w:rsid w:val="00C35FB0"/>
    <w:rsid w:val="00C3779A"/>
    <w:rsid w:val="00C41FC5"/>
    <w:rsid w:val="00C476FB"/>
    <w:rsid w:val="00C5027A"/>
    <w:rsid w:val="00C52CDE"/>
    <w:rsid w:val="00C55706"/>
    <w:rsid w:val="00C56F88"/>
    <w:rsid w:val="00C570B6"/>
    <w:rsid w:val="00C5712B"/>
    <w:rsid w:val="00C60845"/>
    <w:rsid w:val="00C642D1"/>
    <w:rsid w:val="00C71C81"/>
    <w:rsid w:val="00C72A44"/>
    <w:rsid w:val="00C75BB6"/>
    <w:rsid w:val="00C7606B"/>
    <w:rsid w:val="00C818CD"/>
    <w:rsid w:val="00C83346"/>
    <w:rsid w:val="00C90E39"/>
    <w:rsid w:val="00C9611D"/>
    <w:rsid w:val="00C97BCF"/>
    <w:rsid w:val="00CA01DA"/>
    <w:rsid w:val="00CA19E2"/>
    <w:rsid w:val="00CA3836"/>
    <w:rsid w:val="00CA52EA"/>
    <w:rsid w:val="00CA56FE"/>
    <w:rsid w:val="00CA583B"/>
    <w:rsid w:val="00CA5F0B"/>
    <w:rsid w:val="00CA5F8F"/>
    <w:rsid w:val="00CA67BE"/>
    <w:rsid w:val="00CA6AE3"/>
    <w:rsid w:val="00CA6E44"/>
    <w:rsid w:val="00CA77D1"/>
    <w:rsid w:val="00CB2590"/>
    <w:rsid w:val="00CB2817"/>
    <w:rsid w:val="00CB39AC"/>
    <w:rsid w:val="00CB5809"/>
    <w:rsid w:val="00CC05CF"/>
    <w:rsid w:val="00CC22CD"/>
    <w:rsid w:val="00CC4A93"/>
    <w:rsid w:val="00CC4AB7"/>
    <w:rsid w:val="00CC53EB"/>
    <w:rsid w:val="00CC7EEC"/>
    <w:rsid w:val="00CD0FBF"/>
    <w:rsid w:val="00CD35F2"/>
    <w:rsid w:val="00CD4FF2"/>
    <w:rsid w:val="00CD5199"/>
    <w:rsid w:val="00CD5657"/>
    <w:rsid w:val="00CD6156"/>
    <w:rsid w:val="00CD717D"/>
    <w:rsid w:val="00CD72E5"/>
    <w:rsid w:val="00CE04BC"/>
    <w:rsid w:val="00CE098E"/>
    <w:rsid w:val="00CE0B76"/>
    <w:rsid w:val="00CE240F"/>
    <w:rsid w:val="00CE3672"/>
    <w:rsid w:val="00CE381F"/>
    <w:rsid w:val="00CE5C92"/>
    <w:rsid w:val="00CF15A5"/>
    <w:rsid w:val="00CF2B77"/>
    <w:rsid w:val="00CF3384"/>
    <w:rsid w:val="00CF3D16"/>
    <w:rsid w:val="00CF4303"/>
    <w:rsid w:val="00CF6298"/>
    <w:rsid w:val="00CF6EA8"/>
    <w:rsid w:val="00CF6F05"/>
    <w:rsid w:val="00D02DA4"/>
    <w:rsid w:val="00D0408B"/>
    <w:rsid w:val="00D040CF"/>
    <w:rsid w:val="00D05F7C"/>
    <w:rsid w:val="00D10CC2"/>
    <w:rsid w:val="00D11C62"/>
    <w:rsid w:val="00D17536"/>
    <w:rsid w:val="00D1765D"/>
    <w:rsid w:val="00D2084F"/>
    <w:rsid w:val="00D2093C"/>
    <w:rsid w:val="00D254C9"/>
    <w:rsid w:val="00D3069B"/>
    <w:rsid w:val="00D3258A"/>
    <w:rsid w:val="00D32B42"/>
    <w:rsid w:val="00D33841"/>
    <w:rsid w:val="00D35AA7"/>
    <w:rsid w:val="00D367F8"/>
    <w:rsid w:val="00D37865"/>
    <w:rsid w:val="00D40650"/>
    <w:rsid w:val="00D4229B"/>
    <w:rsid w:val="00D448F5"/>
    <w:rsid w:val="00D456C2"/>
    <w:rsid w:val="00D47317"/>
    <w:rsid w:val="00D50621"/>
    <w:rsid w:val="00D507E1"/>
    <w:rsid w:val="00D51164"/>
    <w:rsid w:val="00D540BB"/>
    <w:rsid w:val="00D54B0F"/>
    <w:rsid w:val="00D559F8"/>
    <w:rsid w:val="00D560D9"/>
    <w:rsid w:val="00D567C0"/>
    <w:rsid w:val="00D6045E"/>
    <w:rsid w:val="00D61A4C"/>
    <w:rsid w:val="00D61CA7"/>
    <w:rsid w:val="00D6295D"/>
    <w:rsid w:val="00D67EE0"/>
    <w:rsid w:val="00D7091C"/>
    <w:rsid w:val="00D72343"/>
    <w:rsid w:val="00D76900"/>
    <w:rsid w:val="00D7749C"/>
    <w:rsid w:val="00D80FD9"/>
    <w:rsid w:val="00D81E5A"/>
    <w:rsid w:val="00D8202D"/>
    <w:rsid w:val="00D871F7"/>
    <w:rsid w:val="00D87409"/>
    <w:rsid w:val="00D909A9"/>
    <w:rsid w:val="00D928C4"/>
    <w:rsid w:val="00D9353D"/>
    <w:rsid w:val="00D93CE1"/>
    <w:rsid w:val="00D967C2"/>
    <w:rsid w:val="00D97C1D"/>
    <w:rsid w:val="00DA0A9F"/>
    <w:rsid w:val="00DA196D"/>
    <w:rsid w:val="00DA1CC6"/>
    <w:rsid w:val="00DA2BDB"/>
    <w:rsid w:val="00DA3B20"/>
    <w:rsid w:val="00DA490E"/>
    <w:rsid w:val="00DA5AAE"/>
    <w:rsid w:val="00DA5C49"/>
    <w:rsid w:val="00DA7239"/>
    <w:rsid w:val="00DA7E00"/>
    <w:rsid w:val="00DB243A"/>
    <w:rsid w:val="00DB2759"/>
    <w:rsid w:val="00DB3FD0"/>
    <w:rsid w:val="00DB4B14"/>
    <w:rsid w:val="00DB5321"/>
    <w:rsid w:val="00DB68D3"/>
    <w:rsid w:val="00DB7060"/>
    <w:rsid w:val="00DB75C3"/>
    <w:rsid w:val="00DC0984"/>
    <w:rsid w:val="00DC194C"/>
    <w:rsid w:val="00DC23B8"/>
    <w:rsid w:val="00DC4C3F"/>
    <w:rsid w:val="00DD12EF"/>
    <w:rsid w:val="00DD1FB9"/>
    <w:rsid w:val="00DD2CA6"/>
    <w:rsid w:val="00DD3312"/>
    <w:rsid w:val="00DD7C69"/>
    <w:rsid w:val="00DE2354"/>
    <w:rsid w:val="00DE2DFE"/>
    <w:rsid w:val="00DE3854"/>
    <w:rsid w:val="00DE3ED0"/>
    <w:rsid w:val="00DE6223"/>
    <w:rsid w:val="00DE729E"/>
    <w:rsid w:val="00DF3328"/>
    <w:rsid w:val="00DF44DF"/>
    <w:rsid w:val="00DF57D2"/>
    <w:rsid w:val="00E01AF6"/>
    <w:rsid w:val="00E023F6"/>
    <w:rsid w:val="00E03DBB"/>
    <w:rsid w:val="00E03FC2"/>
    <w:rsid w:val="00E04A4D"/>
    <w:rsid w:val="00E070FB"/>
    <w:rsid w:val="00E07469"/>
    <w:rsid w:val="00E07637"/>
    <w:rsid w:val="00E07A2E"/>
    <w:rsid w:val="00E11863"/>
    <w:rsid w:val="00E126EA"/>
    <w:rsid w:val="00E17665"/>
    <w:rsid w:val="00E22041"/>
    <w:rsid w:val="00E230ED"/>
    <w:rsid w:val="00E241D6"/>
    <w:rsid w:val="00E24B0D"/>
    <w:rsid w:val="00E24C67"/>
    <w:rsid w:val="00E26A3B"/>
    <w:rsid w:val="00E31584"/>
    <w:rsid w:val="00E31AEF"/>
    <w:rsid w:val="00E33C13"/>
    <w:rsid w:val="00E33F79"/>
    <w:rsid w:val="00E3651A"/>
    <w:rsid w:val="00E37626"/>
    <w:rsid w:val="00E42377"/>
    <w:rsid w:val="00E465D3"/>
    <w:rsid w:val="00E5269F"/>
    <w:rsid w:val="00E52C01"/>
    <w:rsid w:val="00E52CF4"/>
    <w:rsid w:val="00E55203"/>
    <w:rsid w:val="00E57DD5"/>
    <w:rsid w:val="00E60EF7"/>
    <w:rsid w:val="00E61783"/>
    <w:rsid w:val="00E61F0E"/>
    <w:rsid w:val="00E622C3"/>
    <w:rsid w:val="00E645B8"/>
    <w:rsid w:val="00E655E3"/>
    <w:rsid w:val="00E67B64"/>
    <w:rsid w:val="00E7351E"/>
    <w:rsid w:val="00E75B07"/>
    <w:rsid w:val="00E77949"/>
    <w:rsid w:val="00E8166C"/>
    <w:rsid w:val="00E86DA5"/>
    <w:rsid w:val="00E919E9"/>
    <w:rsid w:val="00E91AE0"/>
    <w:rsid w:val="00E9264E"/>
    <w:rsid w:val="00E94F8D"/>
    <w:rsid w:val="00E96D95"/>
    <w:rsid w:val="00E9777D"/>
    <w:rsid w:val="00EA0F67"/>
    <w:rsid w:val="00EA1724"/>
    <w:rsid w:val="00EA2364"/>
    <w:rsid w:val="00EA46E4"/>
    <w:rsid w:val="00EA4A44"/>
    <w:rsid w:val="00EA66CB"/>
    <w:rsid w:val="00EB32A6"/>
    <w:rsid w:val="00EB5643"/>
    <w:rsid w:val="00EB5B2E"/>
    <w:rsid w:val="00EC21FF"/>
    <w:rsid w:val="00EC4287"/>
    <w:rsid w:val="00EC4D1C"/>
    <w:rsid w:val="00EC6FEA"/>
    <w:rsid w:val="00ED5B9A"/>
    <w:rsid w:val="00EE0013"/>
    <w:rsid w:val="00EE1289"/>
    <w:rsid w:val="00EF1B32"/>
    <w:rsid w:val="00EF2403"/>
    <w:rsid w:val="00EF267E"/>
    <w:rsid w:val="00EF26F8"/>
    <w:rsid w:val="00EF3E21"/>
    <w:rsid w:val="00EF7919"/>
    <w:rsid w:val="00F00D59"/>
    <w:rsid w:val="00F00E47"/>
    <w:rsid w:val="00F015F3"/>
    <w:rsid w:val="00F01909"/>
    <w:rsid w:val="00F032CB"/>
    <w:rsid w:val="00F042AC"/>
    <w:rsid w:val="00F068E7"/>
    <w:rsid w:val="00F105B6"/>
    <w:rsid w:val="00F10734"/>
    <w:rsid w:val="00F12234"/>
    <w:rsid w:val="00F1361B"/>
    <w:rsid w:val="00F14A35"/>
    <w:rsid w:val="00F16DE3"/>
    <w:rsid w:val="00F2046D"/>
    <w:rsid w:val="00F213A9"/>
    <w:rsid w:val="00F2271A"/>
    <w:rsid w:val="00F25A4E"/>
    <w:rsid w:val="00F32681"/>
    <w:rsid w:val="00F34837"/>
    <w:rsid w:val="00F34D0C"/>
    <w:rsid w:val="00F379A7"/>
    <w:rsid w:val="00F41072"/>
    <w:rsid w:val="00F44584"/>
    <w:rsid w:val="00F459E7"/>
    <w:rsid w:val="00F46318"/>
    <w:rsid w:val="00F54356"/>
    <w:rsid w:val="00F54DC3"/>
    <w:rsid w:val="00F55469"/>
    <w:rsid w:val="00F569F1"/>
    <w:rsid w:val="00F57895"/>
    <w:rsid w:val="00F57F34"/>
    <w:rsid w:val="00F6118E"/>
    <w:rsid w:val="00F62383"/>
    <w:rsid w:val="00F623B7"/>
    <w:rsid w:val="00F63215"/>
    <w:rsid w:val="00F679F5"/>
    <w:rsid w:val="00F71B91"/>
    <w:rsid w:val="00F7297C"/>
    <w:rsid w:val="00F7335E"/>
    <w:rsid w:val="00F73576"/>
    <w:rsid w:val="00F76BA7"/>
    <w:rsid w:val="00F77C51"/>
    <w:rsid w:val="00F80102"/>
    <w:rsid w:val="00F804E6"/>
    <w:rsid w:val="00F87F19"/>
    <w:rsid w:val="00F91FC3"/>
    <w:rsid w:val="00F93813"/>
    <w:rsid w:val="00F94345"/>
    <w:rsid w:val="00F9645B"/>
    <w:rsid w:val="00F96727"/>
    <w:rsid w:val="00FA18A9"/>
    <w:rsid w:val="00FA1CD9"/>
    <w:rsid w:val="00FA350D"/>
    <w:rsid w:val="00FA41B8"/>
    <w:rsid w:val="00FA50E6"/>
    <w:rsid w:val="00FA52A7"/>
    <w:rsid w:val="00FA53D7"/>
    <w:rsid w:val="00FA6992"/>
    <w:rsid w:val="00FA6B1C"/>
    <w:rsid w:val="00FA7F36"/>
    <w:rsid w:val="00FB0692"/>
    <w:rsid w:val="00FB097F"/>
    <w:rsid w:val="00FB1568"/>
    <w:rsid w:val="00FB19E0"/>
    <w:rsid w:val="00FB1A27"/>
    <w:rsid w:val="00FB357E"/>
    <w:rsid w:val="00FB3640"/>
    <w:rsid w:val="00FB37C1"/>
    <w:rsid w:val="00FB4355"/>
    <w:rsid w:val="00FB4C67"/>
    <w:rsid w:val="00FC0847"/>
    <w:rsid w:val="00FC6699"/>
    <w:rsid w:val="00FD06B8"/>
    <w:rsid w:val="00FD2320"/>
    <w:rsid w:val="00FD7BE8"/>
    <w:rsid w:val="00FE159E"/>
    <w:rsid w:val="00FE2282"/>
    <w:rsid w:val="00FE29B8"/>
    <w:rsid w:val="00FE4406"/>
    <w:rsid w:val="00FE7701"/>
    <w:rsid w:val="00FF01EB"/>
    <w:rsid w:val="00FF2515"/>
    <w:rsid w:val="00FF461A"/>
    <w:rsid w:val="00FF4F86"/>
    <w:rsid w:val="00FF5B67"/>
    <w:rsid w:val="00FF706D"/>
    <w:rsid w:val="00FF780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487B5AF"/>
  <w15:docId w15:val="{2A80723E-D5CF-4328-A6A2-3992CCECE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4"/>
        <w:sz w:val="24"/>
        <w:szCs w:val="24"/>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46204"/>
    <w:pPr>
      <w:widowControl w:val="0"/>
      <w:suppressAutoHyphens/>
      <w:spacing w:line="238" w:lineRule="exact"/>
      <w:jc w:val="both"/>
    </w:pPr>
  </w:style>
  <w:style w:type="paragraph" w:styleId="Pealkiri1">
    <w:name w:val="heading 1"/>
    <w:basedOn w:val="Normaallaad"/>
    <w:next w:val="Normaallaad"/>
    <w:link w:val="Pealkiri1Mrk"/>
    <w:uiPriority w:val="9"/>
    <w:qFormat/>
    <w:rsid w:val="00B358EA"/>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Pealkiri3">
    <w:name w:val="heading 3"/>
    <w:basedOn w:val="Normaallaad"/>
    <w:next w:val="Normaallaad"/>
    <w:link w:val="Pealkiri3Mrk"/>
    <w:uiPriority w:val="9"/>
    <w:semiHidden/>
    <w:unhideWhenUsed/>
    <w:qFormat/>
    <w:rsid w:val="00FB3640"/>
    <w:pPr>
      <w:keepNext/>
      <w:keepLines/>
      <w:spacing w:before="40"/>
      <w:outlineLvl w:val="2"/>
    </w:pPr>
    <w:rPr>
      <w:rFonts w:asciiTheme="majorHAnsi" w:eastAsiaTheme="majorEastAsia" w:hAnsiTheme="majorHAnsi" w:cs="Mangal"/>
      <w:color w:val="243F60" w:themeColor="accent1" w:themeShade="7F"/>
      <w:szCs w:val="21"/>
    </w:rPr>
  </w:style>
  <w:style w:type="paragraph" w:styleId="Pealkiri4">
    <w:name w:val="heading 4"/>
    <w:basedOn w:val="Normaallaad"/>
    <w:next w:val="Normaallaad"/>
    <w:link w:val="Pealkiri4Mrk"/>
    <w:rsid w:val="00DF44DF"/>
    <w:pPr>
      <w:keepNext/>
      <w:tabs>
        <w:tab w:val="num" w:pos="864"/>
      </w:tabs>
      <w:suppressAutoHyphens w:val="0"/>
      <w:autoSpaceDE w:val="0"/>
      <w:autoSpaceDN w:val="0"/>
      <w:adjustRightInd w:val="0"/>
      <w:spacing w:before="240" w:after="60" w:line="240" w:lineRule="auto"/>
      <w:ind w:left="864" w:hanging="864"/>
      <w:outlineLvl w:val="3"/>
    </w:pPr>
    <w:rPr>
      <w:b/>
      <w:bCs/>
      <w:color w:val="000000"/>
      <w:kern w:val="0"/>
      <w:sz w:val="28"/>
      <w:szCs w:val="28"/>
      <w:u w:color="000000"/>
    </w:rPr>
  </w:style>
  <w:style w:type="paragraph" w:styleId="Pealkiri5">
    <w:name w:val="heading 5"/>
    <w:basedOn w:val="Normaallaad"/>
    <w:next w:val="Normaallaad"/>
    <w:link w:val="Pealkiri5Mrk"/>
    <w:rsid w:val="00DF44DF"/>
    <w:pPr>
      <w:tabs>
        <w:tab w:val="num" w:pos="1008"/>
      </w:tabs>
      <w:suppressAutoHyphens w:val="0"/>
      <w:autoSpaceDE w:val="0"/>
      <w:autoSpaceDN w:val="0"/>
      <w:adjustRightInd w:val="0"/>
      <w:spacing w:before="240" w:after="60" w:line="240" w:lineRule="auto"/>
      <w:ind w:left="1008" w:hanging="1008"/>
      <w:outlineLvl w:val="4"/>
    </w:pPr>
    <w:rPr>
      <w:b/>
      <w:bCs/>
      <w:i/>
      <w:iCs/>
      <w:color w:val="000000"/>
      <w:kern w:val="0"/>
      <w:sz w:val="26"/>
      <w:szCs w:val="26"/>
      <w:u w:color="000000"/>
    </w:rPr>
  </w:style>
  <w:style w:type="paragraph" w:styleId="Pealkiri6">
    <w:name w:val="heading 6"/>
    <w:basedOn w:val="Normaallaad"/>
    <w:next w:val="Normaallaad"/>
    <w:link w:val="Pealkiri6Mrk"/>
    <w:rsid w:val="00DF44DF"/>
    <w:pPr>
      <w:tabs>
        <w:tab w:val="num" w:pos="1152"/>
      </w:tabs>
      <w:suppressAutoHyphens w:val="0"/>
      <w:autoSpaceDE w:val="0"/>
      <w:autoSpaceDN w:val="0"/>
      <w:adjustRightInd w:val="0"/>
      <w:spacing w:before="240" w:after="60" w:line="240" w:lineRule="auto"/>
      <w:ind w:left="1152" w:hanging="1152"/>
      <w:outlineLvl w:val="5"/>
    </w:pPr>
    <w:rPr>
      <w:b/>
      <w:bCs/>
      <w:color w:val="000000"/>
      <w:kern w:val="0"/>
      <w:sz w:val="22"/>
      <w:szCs w:val="22"/>
      <w:u w:color="000000"/>
    </w:rPr>
  </w:style>
  <w:style w:type="paragraph" w:styleId="Pealkiri7">
    <w:name w:val="heading 7"/>
    <w:basedOn w:val="Normaallaad"/>
    <w:next w:val="Normaallaad"/>
    <w:link w:val="Pealkiri7Mrk"/>
    <w:rsid w:val="00DF44DF"/>
    <w:pPr>
      <w:tabs>
        <w:tab w:val="num" w:pos="1296"/>
      </w:tabs>
      <w:suppressAutoHyphens w:val="0"/>
      <w:autoSpaceDE w:val="0"/>
      <w:autoSpaceDN w:val="0"/>
      <w:adjustRightInd w:val="0"/>
      <w:spacing w:before="240" w:after="60" w:line="240" w:lineRule="auto"/>
      <w:ind w:left="1296" w:hanging="1296"/>
      <w:outlineLvl w:val="6"/>
    </w:pPr>
    <w:rPr>
      <w:color w:val="000000"/>
      <w:kern w:val="0"/>
      <w:u w:color="000000"/>
    </w:rPr>
  </w:style>
  <w:style w:type="paragraph" w:styleId="Pealkiri8">
    <w:name w:val="heading 8"/>
    <w:basedOn w:val="Normaallaad"/>
    <w:next w:val="Normaallaad"/>
    <w:link w:val="Pealkiri8Mrk"/>
    <w:rsid w:val="00DF44DF"/>
    <w:pPr>
      <w:tabs>
        <w:tab w:val="num" w:pos="1440"/>
      </w:tabs>
      <w:suppressAutoHyphens w:val="0"/>
      <w:autoSpaceDE w:val="0"/>
      <w:autoSpaceDN w:val="0"/>
      <w:adjustRightInd w:val="0"/>
      <w:spacing w:before="240" w:after="60" w:line="240" w:lineRule="auto"/>
      <w:ind w:left="1440" w:hanging="1440"/>
      <w:outlineLvl w:val="7"/>
    </w:pPr>
    <w:rPr>
      <w:i/>
      <w:iCs/>
      <w:color w:val="000000"/>
      <w:kern w:val="0"/>
      <w:u w:color="000000"/>
    </w:rPr>
  </w:style>
  <w:style w:type="paragraph" w:styleId="Pealkiri9">
    <w:name w:val="heading 9"/>
    <w:basedOn w:val="Normaallaad"/>
    <w:next w:val="Normaallaad"/>
    <w:link w:val="Pealkiri9Mrk"/>
    <w:rsid w:val="00DF44DF"/>
    <w:pPr>
      <w:tabs>
        <w:tab w:val="num" w:pos="1584"/>
      </w:tabs>
      <w:suppressAutoHyphens w:val="0"/>
      <w:autoSpaceDE w:val="0"/>
      <w:autoSpaceDN w:val="0"/>
      <w:adjustRightInd w:val="0"/>
      <w:spacing w:before="240" w:after="60" w:line="240" w:lineRule="auto"/>
      <w:ind w:left="1584" w:hanging="1584"/>
      <w:outlineLvl w:val="8"/>
    </w:pPr>
    <w:rPr>
      <w:rFonts w:ascii="Arial" w:hAnsi="Arial" w:cs="Arial"/>
      <w:color w:val="000000"/>
      <w:kern w:val="0"/>
      <w:sz w:val="22"/>
      <w:szCs w:val="22"/>
      <w:u w:color="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NumberingSymbols">
    <w:name w:val="Numbering Symbols"/>
    <w:rsid w:val="00D40650"/>
  </w:style>
  <w:style w:type="character" w:styleId="Hperlink">
    <w:name w:val="Hyperlink"/>
    <w:rsid w:val="00D40650"/>
    <w:rPr>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lang w:eastAsia="zh-CN" w:bidi="hi-IN"/>
    </w:rPr>
  </w:style>
  <w:style w:type="paragraph" w:styleId="Loend">
    <w:name w:val="List"/>
    <w:basedOn w:val="Normaallaad"/>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allaad"/>
    <w:rsid w:val="00D40650"/>
    <w:pPr>
      <w:suppressLineNumbers/>
    </w:pPr>
  </w:style>
  <w:style w:type="character" w:customStyle="1" w:styleId="PisMrk">
    <w:name w:val="Päis Märk"/>
    <w:basedOn w:val="Liguvaikefont"/>
    <w:link w:val="Pis"/>
    <w:uiPriority w:val="99"/>
    <w:rsid w:val="007056E1"/>
    <w:rPr>
      <w:rFonts w:eastAsia="SimSun" w:cs="Mangal"/>
      <w:kern w:val="1"/>
      <w:sz w:val="24"/>
      <w:szCs w:val="21"/>
      <w:lang w:eastAsia="zh-CN" w:bidi="hi-IN"/>
    </w:r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rsid w:val="007056E1"/>
    <w:rPr>
      <w:rFonts w:eastAsia="SimSun" w:cs="Mangal"/>
      <w:kern w:val="1"/>
      <w:sz w:val="24"/>
      <w:szCs w:val="21"/>
      <w:lang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character" w:customStyle="1" w:styleId="Pealkiri4Mrk">
    <w:name w:val="Pealkiri 4 Märk"/>
    <w:basedOn w:val="Liguvaikefont"/>
    <w:link w:val="Pealkiri4"/>
    <w:rsid w:val="00DF44DF"/>
    <w:rPr>
      <w:b/>
      <w:bCs/>
      <w:color w:val="000000"/>
      <w:sz w:val="28"/>
      <w:szCs w:val="28"/>
      <w:u w:color="000000"/>
    </w:rPr>
  </w:style>
  <w:style w:type="character" w:customStyle="1" w:styleId="Pealkiri5Mrk">
    <w:name w:val="Pealkiri 5 Märk"/>
    <w:basedOn w:val="Liguvaikefont"/>
    <w:link w:val="Pealkiri5"/>
    <w:rsid w:val="00DF44DF"/>
    <w:rPr>
      <w:b/>
      <w:bCs/>
      <w:i/>
      <w:iCs/>
      <w:color w:val="000000"/>
      <w:sz w:val="26"/>
      <w:szCs w:val="26"/>
      <w:u w:color="000000"/>
    </w:rPr>
  </w:style>
  <w:style w:type="character" w:customStyle="1" w:styleId="Pealkiri6Mrk">
    <w:name w:val="Pealkiri 6 Märk"/>
    <w:basedOn w:val="Liguvaikefont"/>
    <w:link w:val="Pealkiri6"/>
    <w:rsid w:val="00DF44DF"/>
    <w:rPr>
      <w:b/>
      <w:bCs/>
      <w:color w:val="000000"/>
      <w:sz w:val="22"/>
      <w:szCs w:val="22"/>
      <w:u w:color="000000"/>
    </w:rPr>
  </w:style>
  <w:style w:type="character" w:customStyle="1" w:styleId="Pealkiri7Mrk">
    <w:name w:val="Pealkiri 7 Märk"/>
    <w:basedOn w:val="Liguvaikefont"/>
    <w:link w:val="Pealkiri7"/>
    <w:rsid w:val="00DF44DF"/>
    <w:rPr>
      <w:color w:val="000000"/>
      <w:sz w:val="24"/>
      <w:szCs w:val="24"/>
      <w:u w:color="000000"/>
    </w:rPr>
  </w:style>
  <w:style w:type="character" w:customStyle="1" w:styleId="Pealkiri8Mrk">
    <w:name w:val="Pealkiri 8 Märk"/>
    <w:basedOn w:val="Liguvaikefont"/>
    <w:link w:val="Pealkiri8"/>
    <w:rsid w:val="00DF44DF"/>
    <w:rPr>
      <w:i/>
      <w:iCs/>
      <w:color w:val="000000"/>
      <w:sz w:val="24"/>
      <w:szCs w:val="24"/>
      <w:u w:color="000000"/>
    </w:rPr>
  </w:style>
  <w:style w:type="character" w:customStyle="1" w:styleId="Pealkiri9Mrk">
    <w:name w:val="Pealkiri 9 Märk"/>
    <w:basedOn w:val="Liguvaikefont"/>
    <w:link w:val="Pealkiri9"/>
    <w:rsid w:val="00DF44DF"/>
    <w:rPr>
      <w:rFonts w:ascii="Arial" w:hAnsi="Arial" w:cs="Arial"/>
      <w:color w:val="000000"/>
      <w:sz w:val="22"/>
      <w:szCs w:val="22"/>
      <w:u w:color="000000"/>
    </w:rPr>
  </w:style>
  <w:style w:type="paragraph" w:styleId="Loend2">
    <w:name w:val="List 2"/>
    <w:basedOn w:val="Normaallaad"/>
    <w:rsid w:val="00DF44DF"/>
    <w:pPr>
      <w:tabs>
        <w:tab w:val="num" w:pos="431"/>
      </w:tabs>
      <w:suppressAutoHyphens w:val="0"/>
      <w:autoSpaceDE w:val="0"/>
      <w:autoSpaceDN w:val="0"/>
      <w:adjustRightInd w:val="0"/>
      <w:spacing w:line="240" w:lineRule="auto"/>
      <w:ind w:left="431" w:hanging="431"/>
    </w:pPr>
    <w:rPr>
      <w:color w:val="000000"/>
      <w:kern w:val="0"/>
      <w:u w:color="000000"/>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Pealkiri10">
    <w:name w:val="Pealkiri1"/>
    <w:autoRedefine/>
    <w:qFormat/>
    <w:rsid w:val="00D559F8"/>
    <w:pPr>
      <w:spacing w:after="560"/>
    </w:pPr>
    <w:rPr>
      <w:rFonts w:eastAsia="SimSun"/>
      <w:b/>
      <w:bCs/>
      <w:kern w:val="1"/>
      <w:lang w:eastAsia="zh-CN" w:bidi="hi-IN"/>
    </w:rPr>
  </w:style>
  <w:style w:type="paragraph" w:customStyle="1" w:styleId="Tekst">
    <w:name w:val="Tekst"/>
    <w:autoRedefine/>
    <w:qFormat/>
    <w:rsid w:val="00695A15"/>
    <w:pPr>
      <w:jc w:val="both"/>
    </w:pPr>
    <w:rPr>
      <w:rFonts w:eastAsia="SimSun" w:cs="Mangal"/>
      <w:i/>
      <w:kern w:val="1"/>
      <w:lang w:eastAsia="zh-CN" w:bidi="hi-IN"/>
    </w:rPr>
  </w:style>
  <w:style w:type="paragraph" w:customStyle="1" w:styleId="Kuupev1">
    <w:name w:val="Kuupäev1"/>
    <w:autoRedefine/>
    <w:qFormat/>
    <w:rsid w:val="001D46F0"/>
    <w:pPr>
      <w:spacing w:before="840"/>
      <w:ind w:left="29"/>
      <w:jc w:val="both"/>
    </w:pPr>
    <w:rPr>
      <w:rFonts w:eastAsia="SimSun"/>
      <w:lang w:eastAsia="zh-CN" w:bidi="hi-IN"/>
    </w:rPr>
  </w:style>
  <w:style w:type="paragraph" w:customStyle="1" w:styleId="Liik">
    <w:name w:val="Liik"/>
    <w:autoRedefine/>
    <w:qFormat/>
    <w:rsid w:val="00110BCA"/>
    <w:rPr>
      <w:rFonts w:eastAsia="SimSun"/>
      <w:caps/>
      <w:lang w:eastAsia="zh-CN" w:bidi="hi-IN"/>
    </w:rPr>
  </w:style>
  <w:style w:type="paragraph" w:customStyle="1" w:styleId="Osa">
    <w:name w:val="Osa"/>
    <w:qFormat/>
    <w:rsid w:val="0050252A"/>
    <w:pPr>
      <w:jc w:val="center"/>
    </w:pPr>
    <w:rPr>
      <w:rFonts w:eastAsia="SimSun" w:cs="Mangal"/>
      <w:b/>
      <w:kern w:val="1"/>
      <w:lang w:eastAsia="zh-CN" w:bidi="hi-IN"/>
    </w:rPr>
  </w:style>
  <w:style w:type="paragraph" w:customStyle="1" w:styleId="Paragrahv">
    <w:name w:val="Paragrahv"/>
    <w:basedOn w:val="Tekst"/>
    <w:qFormat/>
    <w:rsid w:val="0050252A"/>
    <w:rPr>
      <w:b/>
    </w:rPr>
  </w:style>
  <w:style w:type="paragraph" w:customStyle="1" w:styleId="Mrkused">
    <w:name w:val="Märkused"/>
    <w:autoRedefine/>
    <w:qFormat/>
    <w:rsid w:val="0050252A"/>
    <w:pPr>
      <w:jc w:val="both"/>
    </w:pPr>
    <w:rPr>
      <w:rFonts w:eastAsia="SimSun" w:cs="Mangal"/>
      <w:kern w:val="1"/>
      <w:lang w:eastAsia="zh-CN" w:bidi="hi-IN"/>
    </w:rPr>
  </w:style>
  <w:style w:type="paragraph" w:styleId="Jutumullitekst">
    <w:name w:val="Balloon Text"/>
    <w:basedOn w:val="Normaallaad"/>
    <w:link w:val="JutumullitekstMrk"/>
    <w:uiPriority w:val="99"/>
    <w:semiHidden/>
    <w:unhideWhenUsed/>
    <w:rsid w:val="00C90E39"/>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rsid w:val="00C90E39"/>
    <w:rPr>
      <w:rFonts w:ascii="Tahoma" w:eastAsia="SimSun" w:hAnsi="Tahoma" w:cs="Mangal"/>
      <w:kern w:val="1"/>
      <w:sz w:val="16"/>
      <w:szCs w:val="14"/>
      <w:lang w:eastAsia="zh-CN" w:bidi="hi-IN"/>
    </w:rPr>
  </w:style>
  <w:style w:type="character" w:customStyle="1" w:styleId="Pealkiri1Mrk">
    <w:name w:val="Pealkiri 1 Märk"/>
    <w:basedOn w:val="Liguvaikefont"/>
    <w:link w:val="Pealkiri1"/>
    <w:uiPriority w:val="9"/>
    <w:rsid w:val="00B358EA"/>
    <w:rPr>
      <w:rFonts w:asciiTheme="majorHAnsi" w:eastAsiaTheme="majorEastAsia" w:hAnsiTheme="majorHAnsi" w:cs="Mangal"/>
      <w:b/>
      <w:bCs/>
      <w:color w:val="365F91" w:themeColor="accent1" w:themeShade="BF"/>
      <w:kern w:val="1"/>
      <w:sz w:val="28"/>
      <w:szCs w:val="25"/>
      <w:lang w:eastAsia="zh-CN" w:bidi="hi-IN"/>
    </w:rPr>
  </w:style>
  <w:style w:type="paragraph" w:styleId="Normaallaadveeb">
    <w:name w:val="Normal (Web)"/>
    <w:basedOn w:val="Normaallaad"/>
    <w:uiPriority w:val="99"/>
    <w:semiHidden/>
    <w:unhideWhenUsed/>
    <w:rsid w:val="00B358EA"/>
    <w:rPr>
      <w:rFonts w:cs="Mangal"/>
      <w:szCs w:val="21"/>
    </w:rPr>
  </w:style>
  <w:style w:type="character" w:styleId="Kommentaariviide">
    <w:name w:val="annotation reference"/>
    <w:basedOn w:val="Liguvaikefont"/>
    <w:uiPriority w:val="99"/>
    <w:semiHidden/>
    <w:unhideWhenUsed/>
    <w:rsid w:val="0067351C"/>
    <w:rPr>
      <w:sz w:val="16"/>
      <w:szCs w:val="16"/>
    </w:rPr>
  </w:style>
  <w:style w:type="paragraph" w:customStyle="1" w:styleId="CommentText1">
    <w:name w:val="Comment Text1"/>
    <w:basedOn w:val="Normaallaad"/>
    <w:next w:val="Kommentaaritekst"/>
    <w:link w:val="CommentTextChar"/>
    <w:uiPriority w:val="99"/>
    <w:unhideWhenUsed/>
    <w:rsid w:val="0067351C"/>
    <w:pPr>
      <w:widowControl/>
      <w:suppressAutoHyphens w:val="0"/>
      <w:spacing w:line="240" w:lineRule="auto"/>
      <w:jc w:val="left"/>
    </w:pPr>
    <w:rPr>
      <w:kern w:val="0"/>
      <w:sz w:val="20"/>
      <w:szCs w:val="20"/>
    </w:rPr>
  </w:style>
  <w:style w:type="character" w:customStyle="1" w:styleId="CommentTextChar">
    <w:name w:val="Comment Text Char"/>
    <w:basedOn w:val="Liguvaikefont"/>
    <w:link w:val="CommentText1"/>
    <w:uiPriority w:val="99"/>
    <w:rsid w:val="0067351C"/>
    <w:rPr>
      <w:sz w:val="20"/>
      <w:szCs w:val="20"/>
    </w:rPr>
  </w:style>
  <w:style w:type="paragraph" w:styleId="Kommentaaritekst">
    <w:name w:val="annotation text"/>
    <w:basedOn w:val="Normaallaad"/>
    <w:link w:val="KommentaaritekstMrk"/>
    <w:uiPriority w:val="99"/>
    <w:unhideWhenUsed/>
    <w:rsid w:val="0067351C"/>
    <w:pPr>
      <w:spacing w:line="240" w:lineRule="auto"/>
    </w:pPr>
    <w:rPr>
      <w:rFonts w:cs="Mangal"/>
      <w:sz w:val="20"/>
      <w:szCs w:val="18"/>
    </w:rPr>
  </w:style>
  <w:style w:type="character" w:customStyle="1" w:styleId="KommentaaritekstMrk">
    <w:name w:val="Kommentaari tekst Märk"/>
    <w:basedOn w:val="Liguvaikefont"/>
    <w:link w:val="Kommentaaritekst"/>
    <w:uiPriority w:val="99"/>
    <w:rsid w:val="0067351C"/>
    <w:rPr>
      <w:rFonts w:eastAsia="SimSun" w:cs="Mangal"/>
      <w:kern w:val="1"/>
      <w:szCs w:val="18"/>
      <w:lang w:eastAsia="zh-CN" w:bidi="hi-IN"/>
    </w:rPr>
  </w:style>
  <w:style w:type="paragraph" w:styleId="Kommentaariteema">
    <w:name w:val="annotation subject"/>
    <w:basedOn w:val="Kommentaaritekst"/>
    <w:next w:val="Kommentaaritekst"/>
    <w:link w:val="KommentaariteemaMrk"/>
    <w:uiPriority w:val="99"/>
    <w:semiHidden/>
    <w:unhideWhenUsed/>
    <w:rsid w:val="00456CF1"/>
    <w:rPr>
      <w:b/>
      <w:bCs/>
    </w:rPr>
  </w:style>
  <w:style w:type="character" w:customStyle="1" w:styleId="KommentaariteemaMrk">
    <w:name w:val="Kommentaari teema Märk"/>
    <w:basedOn w:val="KommentaaritekstMrk"/>
    <w:link w:val="Kommentaariteema"/>
    <w:uiPriority w:val="99"/>
    <w:semiHidden/>
    <w:rsid w:val="00456CF1"/>
    <w:rPr>
      <w:rFonts w:eastAsia="SimSun" w:cs="Mangal"/>
      <w:b/>
      <w:bCs/>
      <w:kern w:val="1"/>
      <w:szCs w:val="18"/>
      <w:lang w:eastAsia="zh-CN" w:bidi="hi-IN"/>
    </w:rPr>
  </w:style>
  <w:style w:type="paragraph" w:customStyle="1" w:styleId="Default">
    <w:name w:val="Default"/>
    <w:rsid w:val="005D6C08"/>
    <w:pPr>
      <w:autoSpaceDE w:val="0"/>
      <w:autoSpaceDN w:val="0"/>
      <w:adjustRightInd w:val="0"/>
    </w:pPr>
    <w:rPr>
      <w:rFonts w:eastAsiaTheme="minorHAnsi"/>
      <w:color w:val="000000"/>
      <w:lang w:eastAsia="en-US"/>
      <w14:ligatures w14:val="standardContextual"/>
    </w:rPr>
  </w:style>
  <w:style w:type="paragraph" w:styleId="Redaktsioon">
    <w:name w:val="Revision"/>
    <w:hidden/>
    <w:uiPriority w:val="99"/>
    <w:semiHidden/>
    <w:rsid w:val="00DD2CA6"/>
    <w:rPr>
      <w:rFonts w:eastAsia="SimSun" w:cs="Mangal"/>
      <w:kern w:val="1"/>
      <w:szCs w:val="21"/>
      <w:lang w:eastAsia="zh-CN" w:bidi="hi-IN"/>
    </w:rPr>
  </w:style>
  <w:style w:type="paragraph" w:styleId="Loendilik">
    <w:name w:val="List Paragraph"/>
    <w:basedOn w:val="Normaallaad"/>
    <w:uiPriority w:val="34"/>
    <w:qFormat/>
    <w:rsid w:val="007C09CA"/>
    <w:pPr>
      <w:ind w:left="720"/>
      <w:contextualSpacing/>
    </w:pPr>
    <w:rPr>
      <w:rFonts w:cs="Mangal"/>
      <w:szCs w:val="21"/>
    </w:rPr>
  </w:style>
  <w:style w:type="character" w:styleId="Lahendamatamainimine">
    <w:name w:val="Unresolved Mention"/>
    <w:basedOn w:val="Liguvaikefont"/>
    <w:uiPriority w:val="99"/>
    <w:semiHidden/>
    <w:unhideWhenUsed/>
    <w:rsid w:val="00103857"/>
    <w:rPr>
      <w:color w:val="605E5C"/>
      <w:shd w:val="clear" w:color="auto" w:fill="E1DFDD"/>
    </w:rPr>
  </w:style>
  <w:style w:type="character" w:customStyle="1" w:styleId="Pealkiri3Mrk">
    <w:name w:val="Pealkiri 3 Märk"/>
    <w:basedOn w:val="Liguvaikefont"/>
    <w:link w:val="Pealkiri3"/>
    <w:uiPriority w:val="9"/>
    <w:semiHidden/>
    <w:rsid w:val="00FB3640"/>
    <w:rPr>
      <w:rFonts w:asciiTheme="majorHAnsi" w:eastAsiaTheme="majorEastAsia" w:hAnsiTheme="majorHAnsi" w:cs="Mangal"/>
      <w:color w:val="243F60" w:themeColor="accent1" w:themeShade="7F"/>
      <w:kern w:val="1"/>
      <w:sz w:val="24"/>
      <w:szCs w:val="21"/>
      <w:lang w:eastAsia="zh-CN" w:bidi="hi-IN"/>
    </w:rPr>
  </w:style>
  <w:style w:type="paragraph" w:styleId="Vahedeta">
    <w:name w:val="No Spacing"/>
    <w:uiPriority w:val="1"/>
    <w:qFormat/>
    <w:rsid w:val="000A56F1"/>
    <w:rPr>
      <w:rFonts w:eastAsiaTheme="minorHAnsi" w:cs="Calibri"/>
      <w:szCs w:val="22"/>
      <w:lang w:eastAsia="en-US"/>
      <w14:ligatures w14:val="standardContextual"/>
    </w:rPr>
  </w:style>
  <w:style w:type="table" w:styleId="Kontuurtabel">
    <w:name w:val="Table Grid"/>
    <w:basedOn w:val="Normaaltabel"/>
    <w:uiPriority w:val="39"/>
    <w:rsid w:val="000A56F1"/>
    <w:rPr>
      <w:rFonts w:asciiTheme="minorHAnsi" w:eastAsiaTheme="minorHAnsi" w:hAnsiTheme="minorHAnsi" w:cstheme="minorBidi"/>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aliases w:val="FA,Fußnote,FA Fußnotentext,Allmärkuse tekst TNR 10 (A põhilaad)"/>
    <w:basedOn w:val="Normaallaad"/>
    <w:link w:val="AllmrkusetekstMrk"/>
    <w:uiPriority w:val="99"/>
    <w:unhideWhenUsed/>
    <w:qFormat/>
    <w:rsid w:val="004A0B03"/>
    <w:pPr>
      <w:spacing w:line="240" w:lineRule="auto"/>
    </w:pPr>
    <w:rPr>
      <w:rFonts w:cs="Mangal"/>
      <w:sz w:val="20"/>
      <w:szCs w:val="18"/>
    </w:rPr>
  </w:style>
  <w:style w:type="character" w:customStyle="1" w:styleId="AllmrkusetekstMrk">
    <w:name w:val="Allmärkuse tekst Märk"/>
    <w:aliases w:val="FA Märk,Fußnote Märk,FA Fußnotentext Märk,Allmärkuse tekst TNR 10 (A põhilaad) Märk"/>
    <w:basedOn w:val="Liguvaikefont"/>
    <w:link w:val="Allmrkusetekst"/>
    <w:uiPriority w:val="99"/>
    <w:rsid w:val="004A0B03"/>
    <w:rPr>
      <w:rFonts w:eastAsia="SimSun" w:cs="Mangal"/>
      <w:kern w:val="1"/>
      <w:szCs w:val="18"/>
      <w:lang w:eastAsia="zh-CN" w:bidi="hi-IN"/>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4"/>
    <w:basedOn w:val="Liguvaikefont"/>
    <w:uiPriority w:val="99"/>
    <w:unhideWhenUsed/>
    <w:qFormat/>
    <w:rsid w:val="004A0B03"/>
    <w:rPr>
      <w:vertAlign w:val="superscript"/>
    </w:rPr>
  </w:style>
  <w:style w:type="paragraph" w:customStyle="1" w:styleId="Snum">
    <w:name w:val="Sõnum"/>
    <w:autoRedefine/>
    <w:qFormat/>
    <w:rsid w:val="00FA53D7"/>
    <w:pPr>
      <w:jc w:val="both"/>
    </w:pPr>
    <w:rPr>
      <w:rFonts w:eastAsia="SimSun"/>
      <w:kern w:val="1"/>
      <w:lang w:eastAsia="zh-CN" w:bidi="hi-IN"/>
      <w14:ligatures w14:val="standardContextual"/>
    </w:rPr>
  </w:style>
  <w:style w:type="table" w:customStyle="1" w:styleId="TableGrid1">
    <w:name w:val="Table Grid1"/>
    <w:basedOn w:val="Normaaltabel"/>
    <w:next w:val="Kontuurtabel"/>
    <w:uiPriority w:val="39"/>
    <w:rsid w:val="00051536"/>
    <w:rPr>
      <w:rFonts w:eastAsiaTheme="minorHAnsi" w:cstheme="minorBidi"/>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5279">
      <w:bodyDiv w:val="1"/>
      <w:marLeft w:val="0"/>
      <w:marRight w:val="0"/>
      <w:marTop w:val="0"/>
      <w:marBottom w:val="0"/>
      <w:divBdr>
        <w:top w:val="none" w:sz="0" w:space="0" w:color="auto"/>
        <w:left w:val="none" w:sz="0" w:space="0" w:color="auto"/>
        <w:bottom w:val="none" w:sz="0" w:space="0" w:color="auto"/>
        <w:right w:val="none" w:sz="0" w:space="0" w:color="auto"/>
      </w:divBdr>
    </w:div>
    <w:div w:id="51318793">
      <w:bodyDiv w:val="1"/>
      <w:marLeft w:val="0"/>
      <w:marRight w:val="0"/>
      <w:marTop w:val="0"/>
      <w:marBottom w:val="0"/>
      <w:divBdr>
        <w:top w:val="none" w:sz="0" w:space="0" w:color="auto"/>
        <w:left w:val="none" w:sz="0" w:space="0" w:color="auto"/>
        <w:bottom w:val="none" w:sz="0" w:space="0" w:color="auto"/>
        <w:right w:val="none" w:sz="0" w:space="0" w:color="auto"/>
      </w:divBdr>
    </w:div>
    <w:div w:id="65609688">
      <w:bodyDiv w:val="1"/>
      <w:marLeft w:val="0"/>
      <w:marRight w:val="0"/>
      <w:marTop w:val="0"/>
      <w:marBottom w:val="0"/>
      <w:divBdr>
        <w:top w:val="none" w:sz="0" w:space="0" w:color="auto"/>
        <w:left w:val="none" w:sz="0" w:space="0" w:color="auto"/>
        <w:bottom w:val="none" w:sz="0" w:space="0" w:color="auto"/>
        <w:right w:val="none" w:sz="0" w:space="0" w:color="auto"/>
      </w:divBdr>
    </w:div>
    <w:div w:id="85928849">
      <w:bodyDiv w:val="1"/>
      <w:marLeft w:val="0"/>
      <w:marRight w:val="0"/>
      <w:marTop w:val="0"/>
      <w:marBottom w:val="0"/>
      <w:divBdr>
        <w:top w:val="none" w:sz="0" w:space="0" w:color="auto"/>
        <w:left w:val="none" w:sz="0" w:space="0" w:color="auto"/>
        <w:bottom w:val="none" w:sz="0" w:space="0" w:color="auto"/>
        <w:right w:val="none" w:sz="0" w:space="0" w:color="auto"/>
      </w:divBdr>
    </w:div>
    <w:div w:id="98722351">
      <w:bodyDiv w:val="1"/>
      <w:marLeft w:val="0"/>
      <w:marRight w:val="0"/>
      <w:marTop w:val="0"/>
      <w:marBottom w:val="0"/>
      <w:divBdr>
        <w:top w:val="none" w:sz="0" w:space="0" w:color="auto"/>
        <w:left w:val="none" w:sz="0" w:space="0" w:color="auto"/>
        <w:bottom w:val="none" w:sz="0" w:space="0" w:color="auto"/>
        <w:right w:val="none" w:sz="0" w:space="0" w:color="auto"/>
      </w:divBdr>
    </w:div>
    <w:div w:id="101730883">
      <w:bodyDiv w:val="1"/>
      <w:marLeft w:val="0"/>
      <w:marRight w:val="0"/>
      <w:marTop w:val="0"/>
      <w:marBottom w:val="0"/>
      <w:divBdr>
        <w:top w:val="none" w:sz="0" w:space="0" w:color="auto"/>
        <w:left w:val="none" w:sz="0" w:space="0" w:color="auto"/>
        <w:bottom w:val="none" w:sz="0" w:space="0" w:color="auto"/>
        <w:right w:val="none" w:sz="0" w:space="0" w:color="auto"/>
      </w:divBdr>
    </w:div>
    <w:div w:id="120734382">
      <w:bodyDiv w:val="1"/>
      <w:marLeft w:val="0"/>
      <w:marRight w:val="0"/>
      <w:marTop w:val="0"/>
      <w:marBottom w:val="0"/>
      <w:divBdr>
        <w:top w:val="none" w:sz="0" w:space="0" w:color="auto"/>
        <w:left w:val="none" w:sz="0" w:space="0" w:color="auto"/>
        <w:bottom w:val="none" w:sz="0" w:space="0" w:color="auto"/>
        <w:right w:val="none" w:sz="0" w:space="0" w:color="auto"/>
      </w:divBdr>
    </w:div>
    <w:div w:id="156458205">
      <w:bodyDiv w:val="1"/>
      <w:marLeft w:val="0"/>
      <w:marRight w:val="0"/>
      <w:marTop w:val="0"/>
      <w:marBottom w:val="0"/>
      <w:divBdr>
        <w:top w:val="none" w:sz="0" w:space="0" w:color="auto"/>
        <w:left w:val="none" w:sz="0" w:space="0" w:color="auto"/>
        <w:bottom w:val="none" w:sz="0" w:space="0" w:color="auto"/>
        <w:right w:val="none" w:sz="0" w:space="0" w:color="auto"/>
      </w:divBdr>
    </w:div>
    <w:div w:id="227766082">
      <w:bodyDiv w:val="1"/>
      <w:marLeft w:val="0"/>
      <w:marRight w:val="0"/>
      <w:marTop w:val="0"/>
      <w:marBottom w:val="0"/>
      <w:divBdr>
        <w:top w:val="none" w:sz="0" w:space="0" w:color="auto"/>
        <w:left w:val="none" w:sz="0" w:space="0" w:color="auto"/>
        <w:bottom w:val="none" w:sz="0" w:space="0" w:color="auto"/>
        <w:right w:val="none" w:sz="0" w:space="0" w:color="auto"/>
      </w:divBdr>
    </w:div>
    <w:div w:id="327366832">
      <w:bodyDiv w:val="1"/>
      <w:marLeft w:val="0"/>
      <w:marRight w:val="0"/>
      <w:marTop w:val="0"/>
      <w:marBottom w:val="0"/>
      <w:divBdr>
        <w:top w:val="none" w:sz="0" w:space="0" w:color="auto"/>
        <w:left w:val="none" w:sz="0" w:space="0" w:color="auto"/>
        <w:bottom w:val="none" w:sz="0" w:space="0" w:color="auto"/>
        <w:right w:val="none" w:sz="0" w:space="0" w:color="auto"/>
      </w:divBdr>
    </w:div>
    <w:div w:id="335111115">
      <w:bodyDiv w:val="1"/>
      <w:marLeft w:val="0"/>
      <w:marRight w:val="0"/>
      <w:marTop w:val="0"/>
      <w:marBottom w:val="0"/>
      <w:divBdr>
        <w:top w:val="none" w:sz="0" w:space="0" w:color="auto"/>
        <w:left w:val="none" w:sz="0" w:space="0" w:color="auto"/>
        <w:bottom w:val="none" w:sz="0" w:space="0" w:color="auto"/>
        <w:right w:val="none" w:sz="0" w:space="0" w:color="auto"/>
      </w:divBdr>
    </w:div>
    <w:div w:id="366149900">
      <w:bodyDiv w:val="1"/>
      <w:marLeft w:val="0"/>
      <w:marRight w:val="0"/>
      <w:marTop w:val="0"/>
      <w:marBottom w:val="0"/>
      <w:divBdr>
        <w:top w:val="none" w:sz="0" w:space="0" w:color="auto"/>
        <w:left w:val="none" w:sz="0" w:space="0" w:color="auto"/>
        <w:bottom w:val="none" w:sz="0" w:space="0" w:color="auto"/>
        <w:right w:val="none" w:sz="0" w:space="0" w:color="auto"/>
      </w:divBdr>
    </w:div>
    <w:div w:id="402919525">
      <w:bodyDiv w:val="1"/>
      <w:marLeft w:val="0"/>
      <w:marRight w:val="0"/>
      <w:marTop w:val="0"/>
      <w:marBottom w:val="0"/>
      <w:divBdr>
        <w:top w:val="none" w:sz="0" w:space="0" w:color="auto"/>
        <w:left w:val="none" w:sz="0" w:space="0" w:color="auto"/>
        <w:bottom w:val="none" w:sz="0" w:space="0" w:color="auto"/>
        <w:right w:val="none" w:sz="0" w:space="0" w:color="auto"/>
      </w:divBdr>
    </w:div>
    <w:div w:id="409084998">
      <w:bodyDiv w:val="1"/>
      <w:marLeft w:val="0"/>
      <w:marRight w:val="0"/>
      <w:marTop w:val="0"/>
      <w:marBottom w:val="0"/>
      <w:divBdr>
        <w:top w:val="none" w:sz="0" w:space="0" w:color="auto"/>
        <w:left w:val="none" w:sz="0" w:space="0" w:color="auto"/>
        <w:bottom w:val="none" w:sz="0" w:space="0" w:color="auto"/>
        <w:right w:val="none" w:sz="0" w:space="0" w:color="auto"/>
      </w:divBdr>
    </w:div>
    <w:div w:id="431245574">
      <w:bodyDiv w:val="1"/>
      <w:marLeft w:val="0"/>
      <w:marRight w:val="0"/>
      <w:marTop w:val="0"/>
      <w:marBottom w:val="0"/>
      <w:divBdr>
        <w:top w:val="none" w:sz="0" w:space="0" w:color="auto"/>
        <w:left w:val="none" w:sz="0" w:space="0" w:color="auto"/>
        <w:bottom w:val="none" w:sz="0" w:space="0" w:color="auto"/>
        <w:right w:val="none" w:sz="0" w:space="0" w:color="auto"/>
      </w:divBdr>
    </w:div>
    <w:div w:id="480931037">
      <w:bodyDiv w:val="1"/>
      <w:marLeft w:val="0"/>
      <w:marRight w:val="0"/>
      <w:marTop w:val="0"/>
      <w:marBottom w:val="0"/>
      <w:divBdr>
        <w:top w:val="none" w:sz="0" w:space="0" w:color="auto"/>
        <w:left w:val="none" w:sz="0" w:space="0" w:color="auto"/>
        <w:bottom w:val="none" w:sz="0" w:space="0" w:color="auto"/>
        <w:right w:val="none" w:sz="0" w:space="0" w:color="auto"/>
      </w:divBdr>
    </w:div>
    <w:div w:id="511771366">
      <w:bodyDiv w:val="1"/>
      <w:marLeft w:val="0"/>
      <w:marRight w:val="0"/>
      <w:marTop w:val="0"/>
      <w:marBottom w:val="0"/>
      <w:divBdr>
        <w:top w:val="none" w:sz="0" w:space="0" w:color="auto"/>
        <w:left w:val="none" w:sz="0" w:space="0" w:color="auto"/>
        <w:bottom w:val="none" w:sz="0" w:space="0" w:color="auto"/>
        <w:right w:val="none" w:sz="0" w:space="0" w:color="auto"/>
      </w:divBdr>
    </w:div>
    <w:div w:id="539630910">
      <w:bodyDiv w:val="1"/>
      <w:marLeft w:val="0"/>
      <w:marRight w:val="0"/>
      <w:marTop w:val="0"/>
      <w:marBottom w:val="0"/>
      <w:divBdr>
        <w:top w:val="none" w:sz="0" w:space="0" w:color="auto"/>
        <w:left w:val="none" w:sz="0" w:space="0" w:color="auto"/>
        <w:bottom w:val="none" w:sz="0" w:space="0" w:color="auto"/>
        <w:right w:val="none" w:sz="0" w:space="0" w:color="auto"/>
      </w:divBdr>
    </w:div>
    <w:div w:id="729423129">
      <w:bodyDiv w:val="1"/>
      <w:marLeft w:val="0"/>
      <w:marRight w:val="0"/>
      <w:marTop w:val="0"/>
      <w:marBottom w:val="0"/>
      <w:divBdr>
        <w:top w:val="none" w:sz="0" w:space="0" w:color="auto"/>
        <w:left w:val="none" w:sz="0" w:space="0" w:color="auto"/>
        <w:bottom w:val="none" w:sz="0" w:space="0" w:color="auto"/>
        <w:right w:val="none" w:sz="0" w:space="0" w:color="auto"/>
      </w:divBdr>
    </w:div>
    <w:div w:id="767848478">
      <w:bodyDiv w:val="1"/>
      <w:marLeft w:val="0"/>
      <w:marRight w:val="0"/>
      <w:marTop w:val="0"/>
      <w:marBottom w:val="0"/>
      <w:divBdr>
        <w:top w:val="none" w:sz="0" w:space="0" w:color="auto"/>
        <w:left w:val="none" w:sz="0" w:space="0" w:color="auto"/>
        <w:bottom w:val="none" w:sz="0" w:space="0" w:color="auto"/>
        <w:right w:val="none" w:sz="0" w:space="0" w:color="auto"/>
      </w:divBdr>
    </w:div>
    <w:div w:id="786390717">
      <w:bodyDiv w:val="1"/>
      <w:marLeft w:val="0"/>
      <w:marRight w:val="0"/>
      <w:marTop w:val="0"/>
      <w:marBottom w:val="0"/>
      <w:divBdr>
        <w:top w:val="none" w:sz="0" w:space="0" w:color="auto"/>
        <w:left w:val="none" w:sz="0" w:space="0" w:color="auto"/>
        <w:bottom w:val="none" w:sz="0" w:space="0" w:color="auto"/>
        <w:right w:val="none" w:sz="0" w:space="0" w:color="auto"/>
      </w:divBdr>
    </w:div>
    <w:div w:id="871964180">
      <w:bodyDiv w:val="1"/>
      <w:marLeft w:val="0"/>
      <w:marRight w:val="0"/>
      <w:marTop w:val="0"/>
      <w:marBottom w:val="0"/>
      <w:divBdr>
        <w:top w:val="none" w:sz="0" w:space="0" w:color="auto"/>
        <w:left w:val="none" w:sz="0" w:space="0" w:color="auto"/>
        <w:bottom w:val="none" w:sz="0" w:space="0" w:color="auto"/>
        <w:right w:val="none" w:sz="0" w:space="0" w:color="auto"/>
      </w:divBdr>
    </w:div>
    <w:div w:id="875046752">
      <w:bodyDiv w:val="1"/>
      <w:marLeft w:val="0"/>
      <w:marRight w:val="0"/>
      <w:marTop w:val="0"/>
      <w:marBottom w:val="0"/>
      <w:divBdr>
        <w:top w:val="none" w:sz="0" w:space="0" w:color="auto"/>
        <w:left w:val="none" w:sz="0" w:space="0" w:color="auto"/>
        <w:bottom w:val="none" w:sz="0" w:space="0" w:color="auto"/>
        <w:right w:val="none" w:sz="0" w:space="0" w:color="auto"/>
      </w:divBdr>
    </w:div>
    <w:div w:id="879122477">
      <w:bodyDiv w:val="1"/>
      <w:marLeft w:val="0"/>
      <w:marRight w:val="0"/>
      <w:marTop w:val="0"/>
      <w:marBottom w:val="0"/>
      <w:divBdr>
        <w:top w:val="none" w:sz="0" w:space="0" w:color="auto"/>
        <w:left w:val="none" w:sz="0" w:space="0" w:color="auto"/>
        <w:bottom w:val="none" w:sz="0" w:space="0" w:color="auto"/>
        <w:right w:val="none" w:sz="0" w:space="0" w:color="auto"/>
      </w:divBdr>
    </w:div>
    <w:div w:id="950475407">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0225637">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140995397">
      <w:bodyDiv w:val="1"/>
      <w:marLeft w:val="0"/>
      <w:marRight w:val="0"/>
      <w:marTop w:val="0"/>
      <w:marBottom w:val="0"/>
      <w:divBdr>
        <w:top w:val="none" w:sz="0" w:space="0" w:color="auto"/>
        <w:left w:val="none" w:sz="0" w:space="0" w:color="auto"/>
        <w:bottom w:val="none" w:sz="0" w:space="0" w:color="auto"/>
        <w:right w:val="none" w:sz="0" w:space="0" w:color="auto"/>
      </w:divBdr>
    </w:div>
    <w:div w:id="1202405639">
      <w:bodyDiv w:val="1"/>
      <w:marLeft w:val="0"/>
      <w:marRight w:val="0"/>
      <w:marTop w:val="0"/>
      <w:marBottom w:val="0"/>
      <w:divBdr>
        <w:top w:val="none" w:sz="0" w:space="0" w:color="auto"/>
        <w:left w:val="none" w:sz="0" w:space="0" w:color="auto"/>
        <w:bottom w:val="none" w:sz="0" w:space="0" w:color="auto"/>
        <w:right w:val="none" w:sz="0" w:space="0" w:color="auto"/>
      </w:divBdr>
    </w:div>
    <w:div w:id="1211766379">
      <w:bodyDiv w:val="1"/>
      <w:marLeft w:val="0"/>
      <w:marRight w:val="0"/>
      <w:marTop w:val="0"/>
      <w:marBottom w:val="0"/>
      <w:divBdr>
        <w:top w:val="none" w:sz="0" w:space="0" w:color="auto"/>
        <w:left w:val="none" w:sz="0" w:space="0" w:color="auto"/>
        <w:bottom w:val="none" w:sz="0" w:space="0" w:color="auto"/>
        <w:right w:val="none" w:sz="0" w:space="0" w:color="auto"/>
      </w:divBdr>
    </w:div>
    <w:div w:id="1245803833">
      <w:bodyDiv w:val="1"/>
      <w:marLeft w:val="0"/>
      <w:marRight w:val="0"/>
      <w:marTop w:val="0"/>
      <w:marBottom w:val="0"/>
      <w:divBdr>
        <w:top w:val="none" w:sz="0" w:space="0" w:color="auto"/>
        <w:left w:val="none" w:sz="0" w:space="0" w:color="auto"/>
        <w:bottom w:val="none" w:sz="0" w:space="0" w:color="auto"/>
        <w:right w:val="none" w:sz="0" w:space="0" w:color="auto"/>
      </w:divBdr>
    </w:div>
    <w:div w:id="1255240230">
      <w:bodyDiv w:val="1"/>
      <w:marLeft w:val="0"/>
      <w:marRight w:val="0"/>
      <w:marTop w:val="0"/>
      <w:marBottom w:val="0"/>
      <w:divBdr>
        <w:top w:val="none" w:sz="0" w:space="0" w:color="auto"/>
        <w:left w:val="none" w:sz="0" w:space="0" w:color="auto"/>
        <w:bottom w:val="none" w:sz="0" w:space="0" w:color="auto"/>
        <w:right w:val="none" w:sz="0" w:space="0" w:color="auto"/>
      </w:divBdr>
    </w:div>
    <w:div w:id="1266426667">
      <w:bodyDiv w:val="1"/>
      <w:marLeft w:val="0"/>
      <w:marRight w:val="0"/>
      <w:marTop w:val="0"/>
      <w:marBottom w:val="0"/>
      <w:divBdr>
        <w:top w:val="none" w:sz="0" w:space="0" w:color="auto"/>
        <w:left w:val="none" w:sz="0" w:space="0" w:color="auto"/>
        <w:bottom w:val="none" w:sz="0" w:space="0" w:color="auto"/>
        <w:right w:val="none" w:sz="0" w:space="0" w:color="auto"/>
      </w:divBdr>
    </w:div>
    <w:div w:id="1276716717">
      <w:bodyDiv w:val="1"/>
      <w:marLeft w:val="0"/>
      <w:marRight w:val="0"/>
      <w:marTop w:val="0"/>
      <w:marBottom w:val="0"/>
      <w:divBdr>
        <w:top w:val="none" w:sz="0" w:space="0" w:color="auto"/>
        <w:left w:val="none" w:sz="0" w:space="0" w:color="auto"/>
        <w:bottom w:val="none" w:sz="0" w:space="0" w:color="auto"/>
        <w:right w:val="none" w:sz="0" w:space="0" w:color="auto"/>
      </w:divBdr>
    </w:div>
    <w:div w:id="1385523672">
      <w:bodyDiv w:val="1"/>
      <w:marLeft w:val="0"/>
      <w:marRight w:val="0"/>
      <w:marTop w:val="0"/>
      <w:marBottom w:val="0"/>
      <w:divBdr>
        <w:top w:val="none" w:sz="0" w:space="0" w:color="auto"/>
        <w:left w:val="none" w:sz="0" w:space="0" w:color="auto"/>
        <w:bottom w:val="none" w:sz="0" w:space="0" w:color="auto"/>
        <w:right w:val="none" w:sz="0" w:space="0" w:color="auto"/>
      </w:divBdr>
    </w:div>
    <w:div w:id="1407218937">
      <w:bodyDiv w:val="1"/>
      <w:marLeft w:val="0"/>
      <w:marRight w:val="0"/>
      <w:marTop w:val="0"/>
      <w:marBottom w:val="0"/>
      <w:divBdr>
        <w:top w:val="none" w:sz="0" w:space="0" w:color="auto"/>
        <w:left w:val="none" w:sz="0" w:space="0" w:color="auto"/>
        <w:bottom w:val="none" w:sz="0" w:space="0" w:color="auto"/>
        <w:right w:val="none" w:sz="0" w:space="0" w:color="auto"/>
      </w:divBdr>
    </w:div>
    <w:div w:id="1455557800">
      <w:bodyDiv w:val="1"/>
      <w:marLeft w:val="0"/>
      <w:marRight w:val="0"/>
      <w:marTop w:val="0"/>
      <w:marBottom w:val="0"/>
      <w:divBdr>
        <w:top w:val="none" w:sz="0" w:space="0" w:color="auto"/>
        <w:left w:val="none" w:sz="0" w:space="0" w:color="auto"/>
        <w:bottom w:val="none" w:sz="0" w:space="0" w:color="auto"/>
        <w:right w:val="none" w:sz="0" w:space="0" w:color="auto"/>
      </w:divBdr>
    </w:div>
    <w:div w:id="1560748379">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697346333">
      <w:bodyDiv w:val="1"/>
      <w:marLeft w:val="0"/>
      <w:marRight w:val="0"/>
      <w:marTop w:val="0"/>
      <w:marBottom w:val="0"/>
      <w:divBdr>
        <w:top w:val="none" w:sz="0" w:space="0" w:color="auto"/>
        <w:left w:val="none" w:sz="0" w:space="0" w:color="auto"/>
        <w:bottom w:val="none" w:sz="0" w:space="0" w:color="auto"/>
        <w:right w:val="none" w:sz="0" w:space="0" w:color="auto"/>
      </w:divBdr>
    </w:div>
    <w:div w:id="1753358452">
      <w:bodyDiv w:val="1"/>
      <w:marLeft w:val="0"/>
      <w:marRight w:val="0"/>
      <w:marTop w:val="0"/>
      <w:marBottom w:val="0"/>
      <w:divBdr>
        <w:top w:val="none" w:sz="0" w:space="0" w:color="auto"/>
        <w:left w:val="none" w:sz="0" w:space="0" w:color="auto"/>
        <w:bottom w:val="none" w:sz="0" w:space="0" w:color="auto"/>
        <w:right w:val="none" w:sz="0" w:space="0" w:color="auto"/>
      </w:divBdr>
    </w:div>
    <w:div w:id="1812361411">
      <w:bodyDiv w:val="1"/>
      <w:marLeft w:val="0"/>
      <w:marRight w:val="0"/>
      <w:marTop w:val="0"/>
      <w:marBottom w:val="0"/>
      <w:divBdr>
        <w:top w:val="none" w:sz="0" w:space="0" w:color="auto"/>
        <w:left w:val="none" w:sz="0" w:space="0" w:color="auto"/>
        <w:bottom w:val="none" w:sz="0" w:space="0" w:color="auto"/>
        <w:right w:val="none" w:sz="0" w:space="0" w:color="auto"/>
      </w:divBdr>
    </w:div>
    <w:div w:id="1922445548">
      <w:bodyDiv w:val="1"/>
      <w:marLeft w:val="0"/>
      <w:marRight w:val="0"/>
      <w:marTop w:val="0"/>
      <w:marBottom w:val="0"/>
      <w:divBdr>
        <w:top w:val="none" w:sz="0" w:space="0" w:color="auto"/>
        <w:left w:val="none" w:sz="0" w:space="0" w:color="auto"/>
        <w:bottom w:val="none" w:sz="0" w:space="0" w:color="auto"/>
        <w:right w:val="none" w:sz="0" w:space="0" w:color="auto"/>
      </w:divBdr>
    </w:div>
    <w:div w:id="1956407292">
      <w:bodyDiv w:val="1"/>
      <w:marLeft w:val="0"/>
      <w:marRight w:val="0"/>
      <w:marTop w:val="0"/>
      <w:marBottom w:val="0"/>
      <w:divBdr>
        <w:top w:val="none" w:sz="0" w:space="0" w:color="auto"/>
        <w:left w:val="none" w:sz="0" w:space="0" w:color="auto"/>
        <w:bottom w:val="none" w:sz="0" w:space="0" w:color="auto"/>
        <w:right w:val="none" w:sz="0" w:space="0" w:color="auto"/>
      </w:divBdr>
    </w:div>
    <w:div w:id="1982879844">
      <w:bodyDiv w:val="1"/>
      <w:marLeft w:val="0"/>
      <w:marRight w:val="0"/>
      <w:marTop w:val="0"/>
      <w:marBottom w:val="0"/>
      <w:divBdr>
        <w:top w:val="none" w:sz="0" w:space="0" w:color="auto"/>
        <w:left w:val="none" w:sz="0" w:space="0" w:color="auto"/>
        <w:bottom w:val="none" w:sz="0" w:space="0" w:color="auto"/>
        <w:right w:val="none" w:sz="0" w:space="0" w:color="auto"/>
      </w:divBdr>
    </w:div>
    <w:div w:id="1985740987">
      <w:bodyDiv w:val="1"/>
      <w:marLeft w:val="0"/>
      <w:marRight w:val="0"/>
      <w:marTop w:val="0"/>
      <w:marBottom w:val="0"/>
      <w:divBdr>
        <w:top w:val="none" w:sz="0" w:space="0" w:color="auto"/>
        <w:left w:val="none" w:sz="0" w:space="0" w:color="auto"/>
        <w:bottom w:val="none" w:sz="0" w:space="0" w:color="auto"/>
        <w:right w:val="none" w:sz="0" w:space="0" w:color="auto"/>
      </w:divBdr>
    </w:div>
    <w:div w:id="1998265359">
      <w:bodyDiv w:val="1"/>
      <w:marLeft w:val="0"/>
      <w:marRight w:val="0"/>
      <w:marTop w:val="0"/>
      <w:marBottom w:val="0"/>
      <w:divBdr>
        <w:top w:val="none" w:sz="0" w:space="0" w:color="auto"/>
        <w:left w:val="none" w:sz="0" w:space="0" w:color="auto"/>
        <w:bottom w:val="none" w:sz="0" w:space="0" w:color="auto"/>
        <w:right w:val="none" w:sz="0" w:space="0" w:color="auto"/>
      </w:divBdr>
    </w:div>
    <w:div w:id="2009600250">
      <w:bodyDiv w:val="1"/>
      <w:marLeft w:val="0"/>
      <w:marRight w:val="0"/>
      <w:marTop w:val="0"/>
      <w:marBottom w:val="0"/>
      <w:divBdr>
        <w:top w:val="none" w:sz="0" w:space="0" w:color="auto"/>
        <w:left w:val="none" w:sz="0" w:space="0" w:color="auto"/>
        <w:bottom w:val="none" w:sz="0" w:space="0" w:color="auto"/>
        <w:right w:val="none" w:sz="0" w:space="0" w:color="auto"/>
      </w:divBdr>
    </w:div>
    <w:div w:id="2058235036">
      <w:bodyDiv w:val="1"/>
      <w:marLeft w:val="0"/>
      <w:marRight w:val="0"/>
      <w:marTop w:val="0"/>
      <w:marBottom w:val="0"/>
      <w:divBdr>
        <w:top w:val="none" w:sz="0" w:space="0" w:color="auto"/>
        <w:left w:val="none" w:sz="0" w:space="0" w:color="auto"/>
        <w:bottom w:val="none" w:sz="0" w:space="0" w:color="auto"/>
        <w:right w:val="none" w:sz="0" w:space="0" w:color="auto"/>
      </w:divBdr>
    </w:div>
    <w:div w:id="2059039827">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113278536">
      <w:bodyDiv w:val="1"/>
      <w:marLeft w:val="0"/>
      <w:marRight w:val="0"/>
      <w:marTop w:val="0"/>
      <w:marBottom w:val="0"/>
      <w:divBdr>
        <w:top w:val="none" w:sz="0" w:space="0" w:color="auto"/>
        <w:left w:val="none" w:sz="0" w:space="0" w:color="auto"/>
        <w:bottom w:val="none" w:sz="0" w:space="0" w:color="auto"/>
        <w:right w:val="none" w:sz="0" w:space="0" w:color="auto"/>
      </w:divBdr>
    </w:div>
    <w:div w:id="213189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T/TXT/?uri=CELEX%3A02017R0625-20250105&amp;qid=1758110979506" TargetMode="External"/><Relationship Id="rId13" Type="http://schemas.openxmlformats.org/officeDocument/2006/relationships/hyperlink" Target="https://www.riigiteataja.ee/akt/117032023058" TargetMode="External"/><Relationship Id="rId18" Type="http://schemas.openxmlformats.org/officeDocument/2006/relationships/hyperlink" Target="https://www.riigiteataja.ee/akt/108072025026"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ur-lex.europa.eu/legal-content/ET/TXT/?uri=CELEX:52015DC0215" TargetMode="External"/><Relationship Id="rId17" Type="http://schemas.openxmlformats.org/officeDocument/2006/relationships/hyperlink" Target="https://www.riigiteataja.ee/akt/108072025026"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riigiteataja.ee/akt/11703202305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T/TXT/?uri=CELEX%3A02016R0429-20210421&amp;qid=175818585620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iigiteataja.ee/akt/117032023058" TargetMode="External"/><Relationship Id="rId23" Type="http://schemas.openxmlformats.org/officeDocument/2006/relationships/fontTable" Target="fontTable.xml"/><Relationship Id="rId10" Type="http://schemas.openxmlformats.org/officeDocument/2006/relationships/hyperlink" Target="https://eur-lex.europa.eu/legal-content/ET/TXT/?uri=CELEX%3A02017R0625-20250105&amp;qid=1758110979506" TargetMode="External"/><Relationship Id="rId19" Type="http://schemas.openxmlformats.org/officeDocument/2006/relationships/hyperlink" Target="https://www.riigiteataja.ee/akt/105072025009" TargetMode="External"/><Relationship Id="rId4" Type="http://schemas.openxmlformats.org/officeDocument/2006/relationships/settings" Target="settings.xml"/><Relationship Id="rId9" Type="http://schemas.openxmlformats.org/officeDocument/2006/relationships/hyperlink" Target="https://eur-lex.europa.eu/legal-content/ET/TXT/?uri=CELEX%3A02017R0625-20250105&amp;qid=1758110979506" TargetMode="External"/><Relationship Id="rId14" Type="http://schemas.openxmlformats.org/officeDocument/2006/relationships/hyperlink" Target="https://www.riigiteataja.ee/akt/117032023058" TargetMode="External"/><Relationship Id="rId22" Type="http://schemas.openxmlformats.org/officeDocument/2006/relationships/footer" Target="footer2.xml"/><Relationship Id="rId27"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www.riigikohus.ee/et/lahendid?asjaNr=3-2-1-44-11" TargetMode="External"/><Relationship Id="rId3" Type="http://schemas.openxmlformats.org/officeDocument/2006/relationships/hyperlink" Target="https://eur-lex.europa.eu/legal-content/ET/TXT/?uri=CELEX%3A02019R0627-20230109&amp;qid=1758100865400" TargetMode="External"/><Relationship Id="rId7" Type="http://schemas.openxmlformats.org/officeDocument/2006/relationships/hyperlink" Target="https://www.riigikohus.ee/et/lahendid/?asjaNr=3-2-1-44-11" TargetMode="External"/><Relationship Id="rId2" Type="http://schemas.openxmlformats.org/officeDocument/2006/relationships/hyperlink" Target="https://eur-lex.europa.eu/legal-content/ET/TXT/?uri=CELEX%3A02019R0624-20221208&amp;qid=1758100818298" TargetMode="External"/><Relationship Id="rId1" Type="http://schemas.openxmlformats.org/officeDocument/2006/relationships/hyperlink" Target="https://eur-lex.europa.eu/legal-content/ET/TXT/?uri=CELEX%3A02017R0625-20250105&amp;qid=1758100566392" TargetMode="External"/><Relationship Id="rId6" Type="http://schemas.openxmlformats.org/officeDocument/2006/relationships/hyperlink" Target="https://valitsus.ee/koalitsioonilepe-2024-2027" TargetMode="External"/><Relationship Id="rId5" Type="http://schemas.openxmlformats.org/officeDocument/2006/relationships/hyperlink" Target="https://www.fin.ee/sites/default/files/documents/2020-10/2016_valitsussektori_asutuste_juriidiliste_vormide_ja_ulesannete_analuusimetoodika.pdf" TargetMode="External"/><Relationship Id="rId4" Type="http://schemas.openxmlformats.org/officeDocument/2006/relationships/hyperlink" Target="https://dhsavalik.agri.ee/?page=pub_view_dynobj&amp;pid=29783605&amp;tid=11184194&amp;u=20250917123431&amp;desktop=10016&amp;r_url=%2F%3Fpage%3Dpub_list_dynobj%26pid%3D%26tid%3D11184194%26u%3D20250917123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F36AD8B6-C44F-49D5-ACDC-EF7D19E36539}">
  <ds:schemaRefs>
    <ds:schemaRef ds:uri="http://schemas.openxmlformats.org/officeDocument/2006/bibliography"/>
  </ds:schemaRefs>
</ds:datastoreItem>
</file>

<file path=customXml/itemProps2.xml><?xml version="1.0" encoding="utf-8"?>
<ds:datastoreItem xmlns:ds="http://schemas.openxmlformats.org/officeDocument/2006/customXml" ds:itemID="{1BF3B05B-DE22-47B1-90E3-3D1456676B57}"/>
</file>

<file path=customXml/itemProps3.xml><?xml version="1.0" encoding="utf-8"?>
<ds:datastoreItem xmlns:ds="http://schemas.openxmlformats.org/officeDocument/2006/customXml" ds:itemID="{51651B56-D575-4E0C-8E3B-8F5BC87B841A}"/>
</file>

<file path=customXml/itemProps4.xml><?xml version="1.0" encoding="utf-8"?>
<ds:datastoreItem xmlns:ds="http://schemas.openxmlformats.org/officeDocument/2006/customXml" ds:itemID="{42E943C3-C65C-41BB-930F-ECBC528E4E2C}"/>
</file>

<file path=docProps/app.xml><?xml version="1.0" encoding="utf-8"?>
<Properties xmlns="http://schemas.openxmlformats.org/officeDocument/2006/extended-properties" xmlns:vt="http://schemas.openxmlformats.org/officeDocument/2006/docPropsVTypes">
  <Template>Normal</Template>
  <TotalTime>2</TotalTime>
  <Pages>11</Pages>
  <Words>5138</Words>
  <Characters>29804</Characters>
  <Application>Microsoft Office Word</Application>
  <DocSecurity>0</DocSecurity>
  <Lines>248</Lines>
  <Paragraphs>69</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Põllumajandusministeerium</Company>
  <LinksUpToDate>false</LinksUpToDate>
  <CharactersWithSpaces>34873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 Kabel</dc:creator>
  <cp:keywords/>
  <dc:description/>
  <cp:lastModifiedBy>Merje Vessmann - RK</cp:lastModifiedBy>
  <cp:revision>3</cp:revision>
  <cp:lastPrinted>2014-09-29T10:54:00Z</cp:lastPrinted>
  <dcterms:created xsi:type="dcterms:W3CDTF">2026-05-13T10:29:00Z</dcterms:created>
  <dcterms:modified xsi:type="dcterms:W3CDTF">2026-05-13T10:36:00Z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2026-05-13T10:29:27Z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0afe55f5-1fda-4531-8fac-baa61cc3c07d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ies>
</file>